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3720" w:rsidRPr="0098364B" w:rsidRDefault="001F3720" w:rsidP="001F372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_Toc442563412"/>
      <w:bookmarkStart w:id="1" w:name="_Toc442884021"/>
      <w:bookmarkStart w:id="2" w:name="_Toc445244975"/>
      <w:bookmarkStart w:id="3" w:name="_Toc445245102"/>
      <w:bookmarkStart w:id="4" w:name="_Toc445247578"/>
      <w:bookmarkStart w:id="5" w:name="_Toc445332091"/>
      <w:bookmarkStart w:id="6" w:name="_Toc445372686"/>
      <w:bookmarkStart w:id="7" w:name="_Toc445384155"/>
      <w:r w:rsidRPr="0098364B">
        <w:rPr>
          <w:rFonts w:ascii="Arial" w:hAnsi="Arial" w:cs="Arial"/>
          <w:b/>
          <w:bCs/>
          <w:sz w:val="24"/>
          <w:szCs w:val="24"/>
        </w:rPr>
        <w:t>SA WG2 Meeting #S2-11</w:t>
      </w:r>
      <w:r>
        <w:rPr>
          <w:rFonts w:ascii="Arial" w:hAnsi="Arial" w:cs="Arial"/>
          <w:b/>
          <w:bCs/>
          <w:sz w:val="24"/>
          <w:szCs w:val="24"/>
        </w:rPr>
        <w:t>4</w:t>
      </w:r>
      <w:r w:rsidRPr="0098364B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98364B">
        <w:rPr>
          <w:rFonts w:ascii="Arial" w:hAnsi="Arial" w:cs="Arial"/>
          <w:b/>
          <w:bCs/>
          <w:sz w:val="24"/>
          <w:szCs w:val="24"/>
        </w:rPr>
        <w:t>S2-1</w:t>
      </w:r>
      <w:r>
        <w:rPr>
          <w:rFonts w:ascii="Arial" w:hAnsi="Arial" w:cs="Arial"/>
          <w:b/>
          <w:bCs/>
          <w:sz w:val="24"/>
          <w:szCs w:val="24"/>
        </w:rPr>
        <w:t>6</w:t>
      </w:r>
      <w:r w:rsidR="00166FE5">
        <w:rPr>
          <w:rFonts w:ascii="Arial" w:hAnsi="Arial" w:cs="Arial"/>
          <w:b/>
          <w:bCs/>
          <w:sz w:val="24"/>
          <w:szCs w:val="24"/>
        </w:rPr>
        <w:t>1624</w:t>
      </w:r>
      <w:bookmarkStart w:id="8" w:name="_GoBack"/>
      <w:bookmarkEnd w:id="8"/>
    </w:p>
    <w:p w:rsidR="001F3720" w:rsidRPr="0098364B" w:rsidRDefault="007D3C97" w:rsidP="001F3720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11</w:t>
      </w:r>
      <w:r w:rsidRPr="0098364B">
        <w:rPr>
          <w:rFonts w:ascii="Arial" w:hAnsi="Arial" w:cs="Arial"/>
          <w:b/>
          <w:bCs/>
          <w:sz w:val="24"/>
        </w:rPr>
        <w:t xml:space="preserve"> </w:t>
      </w:r>
      <w:r w:rsidR="001F3720" w:rsidRPr="0098364B">
        <w:rPr>
          <w:rFonts w:ascii="Arial" w:hAnsi="Arial" w:cs="Arial"/>
          <w:b/>
          <w:bCs/>
          <w:sz w:val="24"/>
        </w:rPr>
        <w:t xml:space="preserve">- </w:t>
      </w:r>
      <w:r>
        <w:rPr>
          <w:rFonts w:ascii="Arial" w:hAnsi="Arial" w:cs="Arial"/>
          <w:b/>
          <w:bCs/>
          <w:sz w:val="24"/>
        </w:rPr>
        <w:t>15</w:t>
      </w:r>
      <w:r w:rsidRPr="0098364B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April</w:t>
      </w:r>
      <w:r w:rsidRPr="0098364B">
        <w:rPr>
          <w:rFonts w:ascii="Arial" w:hAnsi="Arial" w:cs="Arial"/>
          <w:b/>
          <w:bCs/>
          <w:sz w:val="24"/>
        </w:rPr>
        <w:t xml:space="preserve"> </w:t>
      </w:r>
      <w:r w:rsidR="001F3720" w:rsidRPr="0098364B">
        <w:rPr>
          <w:rFonts w:ascii="Arial" w:hAnsi="Arial" w:cs="Arial"/>
          <w:b/>
          <w:bCs/>
          <w:sz w:val="24"/>
        </w:rPr>
        <w:t xml:space="preserve">2016, </w:t>
      </w:r>
      <w:r w:rsidR="001F3720">
        <w:rPr>
          <w:rFonts w:ascii="Arial" w:hAnsi="Arial" w:cs="Arial"/>
          <w:b/>
          <w:bCs/>
          <w:sz w:val="24"/>
        </w:rPr>
        <w:t>Sophia Antipolis</w:t>
      </w:r>
      <w:r w:rsidR="001F3720" w:rsidRPr="0098364B">
        <w:rPr>
          <w:rFonts w:ascii="Arial" w:hAnsi="Arial" w:cs="Arial"/>
          <w:b/>
          <w:bCs/>
          <w:sz w:val="24"/>
        </w:rPr>
        <w:t xml:space="preserve">, </w:t>
      </w:r>
      <w:r w:rsidR="001F3720">
        <w:rPr>
          <w:rFonts w:ascii="Arial" w:hAnsi="Arial" w:cs="Arial"/>
          <w:b/>
          <w:bCs/>
          <w:sz w:val="24"/>
        </w:rPr>
        <w:t>FR</w:t>
      </w:r>
    </w:p>
    <w:p w:rsidR="001F3720" w:rsidRPr="0098364B" w:rsidRDefault="001F3720" w:rsidP="001F3720">
      <w:pPr>
        <w:ind w:left="2127" w:hanging="2127"/>
        <w:rPr>
          <w:rFonts w:ascii="Arial" w:hAnsi="Arial" w:cs="Arial"/>
          <w:b/>
        </w:rPr>
      </w:pPr>
      <w:r w:rsidRPr="0098364B">
        <w:rPr>
          <w:rFonts w:ascii="Arial" w:hAnsi="Arial" w:cs="Arial"/>
          <w:b/>
        </w:rPr>
        <w:t>Source:</w:t>
      </w:r>
      <w:r w:rsidRPr="0098364B">
        <w:rPr>
          <w:rFonts w:ascii="Arial" w:hAnsi="Arial" w:cs="Arial"/>
          <w:b/>
        </w:rPr>
        <w:tab/>
      </w:r>
      <w:r w:rsidRPr="00B1400A">
        <w:rPr>
          <w:rFonts w:ascii="Arial" w:hAnsi="Arial" w:cs="Arial"/>
          <w:b/>
          <w:sz w:val="22"/>
          <w:szCs w:val="22"/>
        </w:rPr>
        <w:t>Nokia</w:t>
      </w:r>
      <w:r w:rsidR="00032DB6">
        <w:rPr>
          <w:rFonts w:ascii="Arial" w:hAnsi="Arial" w:cs="Arial"/>
          <w:b/>
          <w:sz w:val="22"/>
          <w:szCs w:val="22"/>
        </w:rPr>
        <w:t>, Samsung</w:t>
      </w:r>
      <w:r w:rsidRPr="00B1400A">
        <w:rPr>
          <w:rFonts w:ascii="Arial" w:hAnsi="Arial" w:cs="Arial"/>
          <w:b/>
          <w:sz w:val="22"/>
          <w:szCs w:val="22"/>
        </w:rPr>
        <w:t xml:space="preserve"> </w:t>
      </w:r>
    </w:p>
    <w:p w:rsidR="001F3720" w:rsidRPr="0098364B" w:rsidRDefault="001F3720" w:rsidP="001F372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D10A5">
        <w:rPr>
          <w:rFonts w:ascii="Arial" w:eastAsia="Calibri" w:hAnsi="Arial" w:cs="Arial"/>
          <w:b/>
          <w:sz w:val="22"/>
          <w:szCs w:val="22"/>
        </w:rPr>
        <w:t xml:space="preserve">Architecture </w:t>
      </w:r>
      <w:r w:rsidR="00292B3E">
        <w:rPr>
          <w:rFonts w:ascii="Arial" w:eastAsia="Calibri" w:hAnsi="Arial" w:cs="Arial"/>
          <w:b/>
          <w:sz w:val="22"/>
          <w:szCs w:val="22"/>
        </w:rPr>
        <w:t xml:space="preserve">Requirements, Principles and </w:t>
      </w:r>
      <w:r w:rsidR="00DD10A5">
        <w:rPr>
          <w:rFonts w:ascii="Arial" w:eastAsia="Calibri" w:hAnsi="Arial" w:cs="Arial"/>
          <w:b/>
          <w:sz w:val="22"/>
          <w:szCs w:val="22"/>
        </w:rPr>
        <w:t>Assumption:</w:t>
      </w:r>
      <w:r w:rsidRPr="004913D5">
        <w:rPr>
          <w:rFonts w:ascii="Arial" w:hAnsi="Arial" w:cs="Arial"/>
          <w:b/>
          <w:sz w:val="22"/>
          <w:szCs w:val="22"/>
          <w:lang w:eastAsia="zh-CN"/>
        </w:rPr>
        <w:t xml:space="preserve"> </w:t>
      </w:r>
      <w:r w:rsidR="00DD10A5">
        <w:rPr>
          <w:rFonts w:ascii="Arial" w:hAnsi="Arial" w:cs="Arial"/>
          <w:b/>
          <w:sz w:val="22"/>
          <w:szCs w:val="22"/>
        </w:rPr>
        <w:t>Reference architecture</w:t>
      </w:r>
      <w:r w:rsidR="007D3C97">
        <w:rPr>
          <w:rFonts w:ascii="Arial" w:hAnsi="Arial" w:cs="Arial"/>
          <w:b/>
          <w:sz w:val="22"/>
          <w:szCs w:val="22"/>
        </w:rPr>
        <w:t xml:space="preserve"> model</w:t>
      </w:r>
      <w:r w:rsidR="00DD10A5">
        <w:rPr>
          <w:rFonts w:ascii="Arial" w:hAnsi="Arial" w:cs="Arial"/>
          <w:b/>
          <w:sz w:val="22"/>
          <w:szCs w:val="22"/>
        </w:rPr>
        <w:t xml:space="preserve"> based on assumptions</w:t>
      </w:r>
    </w:p>
    <w:p w:rsidR="001F3720" w:rsidRPr="0098364B" w:rsidRDefault="001F3720" w:rsidP="001F372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1F3720" w:rsidRPr="0098364B" w:rsidRDefault="001F3720" w:rsidP="001F372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NextGen/6.10</w:t>
      </w:r>
      <w:r w:rsidR="0020018D">
        <w:rPr>
          <w:rFonts w:ascii="Arial" w:hAnsi="Arial" w:cs="Arial"/>
          <w:b/>
        </w:rPr>
        <w:t>.0</w:t>
      </w:r>
    </w:p>
    <w:p w:rsidR="001F3720" w:rsidRPr="0098364B" w:rsidRDefault="001F3720" w:rsidP="001F372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NextGen/ Rel-14</w:t>
      </w:r>
    </w:p>
    <w:p w:rsidR="001F3720" w:rsidRPr="0098364B" w:rsidRDefault="001F3720" w:rsidP="001F3720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propose to </w:t>
      </w:r>
      <w:r w:rsidR="00166FE5">
        <w:rPr>
          <w:rFonts w:ascii="Arial" w:hAnsi="Arial" w:cs="Arial"/>
          <w:i/>
        </w:rPr>
        <w:t xml:space="preserve">update architecture requirements, </w:t>
      </w:r>
      <w:r>
        <w:rPr>
          <w:rFonts w:ascii="Arial" w:hAnsi="Arial" w:cs="Arial"/>
          <w:i/>
        </w:rPr>
        <w:t xml:space="preserve">add a </w:t>
      </w:r>
      <w:r w:rsidR="00DD10A5">
        <w:rPr>
          <w:rFonts w:ascii="Arial" w:hAnsi="Arial" w:cs="Arial"/>
          <w:i/>
        </w:rPr>
        <w:t xml:space="preserve">reference architecture </w:t>
      </w:r>
      <w:r>
        <w:rPr>
          <w:rFonts w:ascii="Arial" w:hAnsi="Arial" w:cs="Arial"/>
          <w:i/>
        </w:rPr>
        <w:t xml:space="preserve">model </w:t>
      </w:r>
      <w:r w:rsidR="00DD10A5">
        <w:rPr>
          <w:rFonts w:ascii="Arial" w:hAnsi="Arial" w:cs="Arial"/>
          <w:i/>
        </w:rPr>
        <w:t>based on assumptions agreed in SA2#113ah</w:t>
      </w:r>
      <w:r>
        <w:rPr>
          <w:rFonts w:ascii="Arial" w:hAnsi="Arial" w:cs="Arial"/>
          <w:i/>
        </w:rPr>
        <w:t>.</w:t>
      </w:r>
    </w:p>
    <w:p w:rsidR="001F3720" w:rsidRPr="0098364B" w:rsidRDefault="001F3720" w:rsidP="001F3720">
      <w:pPr>
        <w:pStyle w:val="Heading1"/>
        <w:rPr>
          <w:lang w:eastAsia="zh-CN"/>
        </w:rPr>
      </w:pPr>
      <w:r>
        <w:rPr>
          <w:lang w:eastAsia="zh-CN"/>
        </w:rPr>
        <w:t>Introduction</w:t>
      </w:r>
    </w:p>
    <w:p w:rsidR="001F3720" w:rsidRDefault="00DD10A5" w:rsidP="00DD10A5">
      <w:pPr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During the last SA2#113ah, it was agreed that RAN-Core functional split will be defined</w:t>
      </w:r>
      <w:r w:rsidR="005026C7">
        <w:rPr>
          <w:rFonts w:eastAsia="Calibri"/>
          <w:sz w:val="22"/>
          <w:szCs w:val="22"/>
        </w:rPr>
        <w:t xml:space="preserve"> for new RAT(s), evolved LTE and non-3GPP access.</w:t>
      </w:r>
      <w:r>
        <w:rPr>
          <w:rFonts w:eastAsia="Calibri"/>
          <w:sz w:val="22"/>
          <w:szCs w:val="22"/>
        </w:rPr>
        <w:t xml:space="preserve"> </w:t>
      </w:r>
      <w:r w:rsidR="005026C7">
        <w:rPr>
          <w:rFonts w:eastAsia="Calibri"/>
          <w:sz w:val="22"/>
          <w:szCs w:val="22"/>
        </w:rPr>
        <w:t xml:space="preserve">Also </w:t>
      </w:r>
      <w:r>
        <w:rPr>
          <w:rFonts w:eastAsia="Calibri"/>
          <w:sz w:val="22"/>
          <w:szCs w:val="22"/>
        </w:rPr>
        <w:t>agreed that RAN-Core interface will be defined for new RAT(s)</w:t>
      </w:r>
      <w:r w:rsidR="005026C7">
        <w:rPr>
          <w:rFonts w:eastAsia="Calibri"/>
          <w:sz w:val="22"/>
          <w:szCs w:val="22"/>
        </w:rPr>
        <w:t xml:space="preserve"> and </w:t>
      </w:r>
      <w:r>
        <w:rPr>
          <w:rFonts w:eastAsia="Calibri"/>
          <w:sz w:val="22"/>
          <w:szCs w:val="22"/>
        </w:rPr>
        <w:t xml:space="preserve">evolved LTE. Furthermore, it was agreed that UE – Core </w:t>
      </w:r>
      <w:r w:rsidR="00BE792C">
        <w:rPr>
          <w:rFonts w:eastAsia="Calibri"/>
          <w:sz w:val="22"/>
          <w:szCs w:val="22"/>
        </w:rPr>
        <w:t xml:space="preserve">signalling association </w:t>
      </w:r>
      <w:r>
        <w:rPr>
          <w:rFonts w:eastAsia="Calibri"/>
          <w:sz w:val="22"/>
          <w:szCs w:val="22"/>
        </w:rPr>
        <w:t xml:space="preserve">will </w:t>
      </w:r>
      <w:r w:rsidR="00BE792C">
        <w:rPr>
          <w:rFonts w:eastAsia="Calibri"/>
          <w:sz w:val="22"/>
          <w:szCs w:val="22"/>
        </w:rPr>
        <w:t xml:space="preserve">not </w:t>
      </w:r>
      <w:r>
        <w:rPr>
          <w:rFonts w:eastAsia="Calibri"/>
          <w:sz w:val="22"/>
          <w:szCs w:val="22"/>
        </w:rPr>
        <w:t xml:space="preserve">be </w:t>
      </w:r>
      <w:r w:rsidR="00BE792C">
        <w:rPr>
          <w:rFonts w:eastAsia="Calibri"/>
          <w:sz w:val="22"/>
          <w:szCs w:val="22"/>
        </w:rPr>
        <w:t xml:space="preserve">impacted </w:t>
      </w:r>
      <w:r w:rsidR="00BE792C">
        <w:t>r</w:t>
      </w:r>
      <w:r w:rsidR="00BE792C" w:rsidRPr="00695FD7">
        <w:t xml:space="preserve">egardless whether the UE is connected to either or both of the </w:t>
      </w:r>
      <w:r w:rsidR="00BE792C" w:rsidRPr="00695FD7">
        <w:rPr>
          <w:rFonts w:eastAsia="Malgun Gothic"/>
        </w:rPr>
        <w:t>new RAT(s) and the evolved LTE</w:t>
      </w:r>
      <w:r>
        <w:rPr>
          <w:rFonts w:eastAsia="Calibri"/>
          <w:sz w:val="22"/>
          <w:szCs w:val="22"/>
        </w:rPr>
        <w:t>. It will be beneficial to represent these agreements in a figure with an interface label so that these interface labels can be re-used in all the solution papers proposed for Section 6.</w:t>
      </w:r>
    </w:p>
    <w:p w:rsidR="008F0A09" w:rsidRDefault="008F0A09" w:rsidP="00DD10A5">
      <w:pPr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In addition, it proposes additional M2M (small data transmission), security and LI related architectural requirements.</w:t>
      </w:r>
    </w:p>
    <w:p w:rsidR="001F3720" w:rsidRPr="0098364B" w:rsidRDefault="001F3720" w:rsidP="001F3720">
      <w:pPr>
        <w:pStyle w:val="Heading1"/>
        <w:rPr>
          <w:lang w:eastAsia="zh-CN"/>
        </w:rPr>
      </w:pPr>
      <w:r w:rsidRPr="00A606C9">
        <w:rPr>
          <w:lang w:eastAsia="zh-CN"/>
        </w:rPr>
        <w:t>Proposal</w:t>
      </w:r>
    </w:p>
    <w:p w:rsidR="001F3720" w:rsidRPr="00935370" w:rsidRDefault="001F3720" w:rsidP="001F3720">
      <w:pPr>
        <w:pStyle w:val="B1"/>
        <w:ind w:left="0" w:firstLine="0"/>
        <w:rPr>
          <w:sz w:val="22"/>
          <w:szCs w:val="22"/>
          <w:lang w:eastAsia="zh-CN"/>
        </w:rPr>
      </w:pPr>
      <w:r w:rsidRPr="00935370">
        <w:rPr>
          <w:sz w:val="22"/>
          <w:szCs w:val="22"/>
          <w:lang w:eastAsia="zh-CN"/>
        </w:rPr>
        <w:t xml:space="preserve">It is proposed to add </w:t>
      </w:r>
      <w:r w:rsidR="00DD10A5">
        <w:rPr>
          <w:sz w:val="22"/>
          <w:szCs w:val="22"/>
          <w:lang w:eastAsia="zh-CN"/>
        </w:rPr>
        <w:t>a reference architecture based on agreed architecture assumptions</w:t>
      </w:r>
      <w:r w:rsidRPr="00935370">
        <w:rPr>
          <w:sz w:val="22"/>
          <w:szCs w:val="22"/>
          <w:lang w:eastAsia="zh-CN"/>
        </w:rPr>
        <w:t xml:space="preserve"> to the TR 23.799 “</w:t>
      </w:r>
      <w:r w:rsidRPr="00935370">
        <w:rPr>
          <w:sz w:val="22"/>
          <w:szCs w:val="22"/>
        </w:rPr>
        <w:t>Study on Architecture for Next Generation System”</w:t>
      </w:r>
      <w:r w:rsidRPr="00935370">
        <w:rPr>
          <w:sz w:val="22"/>
          <w:szCs w:val="22"/>
          <w:lang w:eastAsia="zh-CN"/>
        </w:rPr>
        <w:t>.</w:t>
      </w:r>
    </w:p>
    <w:p w:rsidR="001F3720" w:rsidRPr="0098364B" w:rsidRDefault="001F3720" w:rsidP="001F37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bookmarkStart w:id="9" w:name="_Toc399511925"/>
      <w:bookmarkStart w:id="10" w:name="_Toc324232210"/>
      <w:bookmarkStart w:id="11" w:name="_Toc326248701"/>
      <w:bookmarkStart w:id="12" w:name="_Toc399743733"/>
      <w:bookmarkStart w:id="13" w:name="_Toc248905717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Start of changes * * * * </w:t>
      </w:r>
    </w:p>
    <w:p w:rsidR="00A4325B" w:rsidRPr="00235394" w:rsidRDefault="00A4325B" w:rsidP="00A4325B">
      <w:pPr>
        <w:pStyle w:val="Heading1"/>
      </w:pPr>
      <w:bookmarkStart w:id="14" w:name="_Toc442563409"/>
      <w:bookmarkStart w:id="15" w:name="_Toc442884018"/>
      <w:bookmarkStart w:id="16" w:name="_Toc445244972"/>
      <w:bookmarkStart w:id="17" w:name="_Toc445245099"/>
      <w:bookmarkStart w:id="18" w:name="_Toc445247575"/>
      <w:bookmarkStart w:id="19" w:name="_Toc445332088"/>
      <w:bookmarkStart w:id="20" w:name="_Toc445372683"/>
      <w:bookmarkStart w:id="21" w:name="_Toc445384152"/>
      <w:bookmarkEnd w:id="9"/>
      <w:bookmarkEnd w:id="10"/>
      <w:bookmarkEnd w:id="11"/>
      <w:bookmarkEnd w:id="12"/>
      <w:bookmarkEnd w:id="13"/>
      <w:r w:rsidRPr="00235394">
        <w:t>3</w:t>
      </w:r>
      <w:r w:rsidRPr="00235394">
        <w:tab/>
        <w:t>Definitions and abbreviations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:rsidR="00A4325B" w:rsidRPr="00235394" w:rsidRDefault="00A4325B" w:rsidP="00A4325B">
      <w:pPr>
        <w:pStyle w:val="Heading2"/>
      </w:pPr>
      <w:bookmarkStart w:id="22" w:name="_Toc442563410"/>
      <w:bookmarkStart w:id="23" w:name="_Toc442884019"/>
      <w:bookmarkStart w:id="24" w:name="_Toc445244973"/>
      <w:bookmarkStart w:id="25" w:name="_Toc445245100"/>
      <w:bookmarkStart w:id="26" w:name="_Toc445247576"/>
      <w:bookmarkStart w:id="27" w:name="_Toc445332089"/>
      <w:bookmarkStart w:id="28" w:name="_Toc445372684"/>
      <w:bookmarkStart w:id="29" w:name="_Toc445384153"/>
      <w:r w:rsidRPr="00235394">
        <w:t>3.1</w:t>
      </w:r>
      <w:r w:rsidRPr="00235394">
        <w:tab/>
        <w:t>Definitions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:rsidR="00A4325B" w:rsidRDefault="00A4325B" w:rsidP="00A4325B">
      <w:r w:rsidRPr="00235394">
        <w:t xml:space="preserve">For the purposes of the present document, the terms and definitions given in </w:t>
      </w:r>
      <w:bookmarkStart w:id="30" w:name="OLE_LINK1"/>
      <w:bookmarkStart w:id="31" w:name="OLE_LINK2"/>
      <w:bookmarkStart w:id="32" w:name="OLE_LINK3"/>
      <w:bookmarkStart w:id="33" w:name="OLE_LINK4"/>
      <w:bookmarkStart w:id="34" w:name="OLE_LINK5"/>
      <w:r>
        <w:t xml:space="preserve">3GPP </w:t>
      </w:r>
      <w:bookmarkEnd w:id="30"/>
      <w:bookmarkEnd w:id="31"/>
      <w:bookmarkEnd w:id="32"/>
      <w:bookmarkEnd w:id="33"/>
      <w:bookmarkEnd w:id="34"/>
      <w:r w:rsidRPr="00235394">
        <w:t>TR 21.905 [1]</w:t>
      </w:r>
      <w:r>
        <w:t xml:space="preserve">, </w:t>
      </w:r>
      <w:r w:rsidRPr="00235394">
        <w:t>3GPP T</w:t>
      </w:r>
      <w:r>
        <w:t>S</w:t>
      </w:r>
      <w:r w:rsidRPr="00235394">
        <w:t xml:space="preserve"> </w:t>
      </w:r>
      <w:r>
        <w:t>23</w:t>
      </w:r>
      <w:r w:rsidRPr="00235394">
        <w:t>.</w:t>
      </w:r>
      <w:r>
        <w:t>4</w:t>
      </w:r>
      <w:r w:rsidRPr="00235394">
        <w:t>01</w:t>
      </w:r>
      <w:r>
        <w:t xml:space="preserve"> [2], </w:t>
      </w:r>
      <w:r w:rsidRPr="00235394">
        <w:t>3GPP T</w:t>
      </w:r>
      <w:r>
        <w:t>S</w:t>
      </w:r>
      <w:r w:rsidRPr="00235394">
        <w:t xml:space="preserve"> </w:t>
      </w:r>
      <w:r>
        <w:t>23</w:t>
      </w:r>
      <w:r w:rsidRPr="00235394">
        <w:t>.</w:t>
      </w:r>
      <w:r>
        <w:t>203 [3]</w:t>
      </w:r>
      <w:r w:rsidRPr="00235394">
        <w:t xml:space="preserve"> and the following apply. A term defined in the present document takes precedence over the definition of the same term, if any, in </w:t>
      </w:r>
      <w:r>
        <w:t xml:space="preserve">3GPP </w:t>
      </w:r>
      <w:r w:rsidRPr="00235394">
        <w:t>TR 21.905 [1].</w:t>
      </w:r>
    </w:p>
    <w:p w:rsidR="00A4325B" w:rsidRPr="00235394" w:rsidRDefault="00A4325B" w:rsidP="00A4325B">
      <w:r w:rsidRPr="009A66A1">
        <w:rPr>
          <w:b/>
          <w:color w:val="auto"/>
          <w:lang w:eastAsia="en-US"/>
        </w:rPr>
        <w:t>Evolved LTE</w:t>
      </w:r>
      <w:r w:rsidRPr="004D08BB">
        <w:rPr>
          <w:b/>
          <w:color w:val="auto"/>
          <w:lang w:eastAsia="en-US"/>
        </w:rPr>
        <w:t>:</w:t>
      </w:r>
      <w:r w:rsidRPr="009A66A1">
        <w:rPr>
          <w:b/>
          <w:color w:val="auto"/>
          <w:lang w:eastAsia="en-US"/>
        </w:rPr>
        <w:t xml:space="preserve"> </w:t>
      </w:r>
      <w:r w:rsidRPr="009A66A1">
        <w:rPr>
          <w:color w:val="auto"/>
          <w:lang w:eastAsia="en-US"/>
        </w:rPr>
        <w:t>In the context of this document Evolved LTE is E-UTRAN upgraded to interface with the Next Generation Core</w:t>
      </w:r>
      <w:r>
        <w:rPr>
          <w:color w:val="auto"/>
          <w:lang w:eastAsia="en-US"/>
        </w:rPr>
        <w:t>.</w:t>
      </w:r>
    </w:p>
    <w:p w:rsidR="00A4325B" w:rsidRPr="00BC0762" w:rsidRDefault="00A4325B" w:rsidP="00A4325B">
      <w:pPr>
        <w:keepLines/>
        <w:overflowPunct/>
        <w:autoSpaceDE/>
        <w:autoSpaceDN/>
        <w:adjustRightInd/>
        <w:textAlignment w:val="auto"/>
        <w:rPr>
          <w:rFonts w:ascii="Arial" w:eastAsia="MS Mincho" w:hAnsi="Arial"/>
          <w:color w:val="auto"/>
          <w:spacing w:val="-4"/>
          <w:sz w:val="19"/>
          <w:szCs w:val="19"/>
          <w:lang w:eastAsia="de-DE"/>
        </w:rPr>
      </w:pPr>
      <w:r w:rsidRPr="00BC0762">
        <w:rPr>
          <w:b/>
          <w:color w:val="auto"/>
          <w:lang w:eastAsia="en-US"/>
        </w:rPr>
        <w:t>Physical resource:</w:t>
      </w:r>
      <w:r w:rsidRPr="00BC0762">
        <w:rPr>
          <w:color w:val="auto"/>
          <w:lang w:eastAsia="en-US"/>
        </w:rPr>
        <w:t xml:space="preserve"> A physical asset for computation, storage or transport including radio access. </w:t>
      </w:r>
    </w:p>
    <w:p w:rsidR="00A4325B" w:rsidRDefault="00A4325B" w:rsidP="00A4325B">
      <w:pPr>
        <w:keepLines/>
        <w:overflowPunct/>
        <w:autoSpaceDE/>
        <w:autoSpaceDN/>
        <w:adjustRightInd/>
        <w:textAlignment w:val="auto"/>
        <w:rPr>
          <w:b/>
          <w:color w:val="auto"/>
          <w:lang w:eastAsia="en-US"/>
        </w:rPr>
      </w:pPr>
      <w:r w:rsidRPr="00BC0762">
        <w:rPr>
          <w:b/>
          <w:color w:val="auto"/>
          <w:lang w:eastAsia="en-US"/>
        </w:rPr>
        <w:t xml:space="preserve">Logical Resource: </w:t>
      </w:r>
      <w:r w:rsidRPr="00BC0762">
        <w:rPr>
          <w:color w:val="auto"/>
          <w:lang w:eastAsia="en-US"/>
        </w:rPr>
        <w:t>A partition of one or a group of resources.</w:t>
      </w:r>
      <w:r w:rsidRPr="00BC0762">
        <w:rPr>
          <w:b/>
          <w:color w:val="auto"/>
          <w:lang w:eastAsia="en-US"/>
        </w:rPr>
        <w:t xml:space="preserve"> </w:t>
      </w:r>
    </w:p>
    <w:p w:rsidR="00A4325B" w:rsidRPr="00314A4B" w:rsidRDefault="00A4325B" w:rsidP="00A4325B">
      <w:pPr>
        <w:rPr>
          <w:lang w:eastAsia="zh-CN"/>
        </w:rPr>
      </w:pPr>
      <w:r w:rsidRPr="00314A4B">
        <w:rPr>
          <w:b/>
        </w:rPr>
        <w:t>Telecommunication Service:</w:t>
      </w:r>
      <w:r w:rsidRPr="00314A4B">
        <w:t xml:space="preserve"> </w:t>
      </w:r>
      <w:r w:rsidRPr="00314A4B">
        <w:rPr>
          <w:rFonts w:hint="eastAsia"/>
          <w:lang w:eastAsia="zh-CN"/>
        </w:rPr>
        <w:t>is</w:t>
      </w:r>
      <w:r w:rsidRPr="00314A4B">
        <w:t xml:space="preserve"> defined in TR 21.905 as a bearer service or a teleservice. </w:t>
      </w:r>
    </w:p>
    <w:p w:rsidR="00A4325B" w:rsidRPr="00314A4B" w:rsidRDefault="00A4325B" w:rsidP="00A4325B">
      <w:pPr>
        <w:pStyle w:val="NO"/>
      </w:pPr>
      <w:r w:rsidRPr="00314A4B">
        <w:rPr>
          <w:rFonts w:hint="eastAsia"/>
          <w:lang w:eastAsia="zh-CN"/>
        </w:rPr>
        <w:t>NOTE</w:t>
      </w:r>
      <w:r w:rsidRPr="00314A4B">
        <w:rPr>
          <w:rFonts w:eastAsia="SimSun" w:hint="eastAsia"/>
          <w:lang w:eastAsia="zh-CN"/>
        </w:rPr>
        <w:t xml:space="preserve"> 1</w:t>
      </w:r>
      <w:r w:rsidRPr="00314A4B">
        <w:rPr>
          <w:rFonts w:hint="eastAsia"/>
          <w:lang w:eastAsia="zh-CN"/>
        </w:rPr>
        <w:t>:</w:t>
      </w:r>
      <w:r w:rsidRPr="00314A4B">
        <w:rPr>
          <w:rFonts w:eastAsia="SimSun" w:hint="eastAsia"/>
          <w:lang w:eastAsia="zh-CN"/>
        </w:rPr>
        <w:tab/>
      </w:r>
      <w:r w:rsidRPr="00314A4B">
        <w:t xml:space="preserve">In the context of this </w:t>
      </w:r>
      <w:r w:rsidRPr="00314A4B">
        <w:rPr>
          <w:rFonts w:hint="eastAsia"/>
          <w:lang w:eastAsia="zh-CN"/>
        </w:rPr>
        <w:t>document</w:t>
      </w:r>
      <w:r w:rsidRPr="00314A4B">
        <w:t xml:space="preserve"> it refers to the telecommunication services that are specified by 3GPP and which therefore may be provided by a network or a Network Slice that bases on 3GPP specifications.</w:t>
      </w:r>
    </w:p>
    <w:p w:rsidR="00A4325B" w:rsidRPr="00314A4B" w:rsidRDefault="00A4325B" w:rsidP="00A4325B">
      <w:pPr>
        <w:rPr>
          <w:lang w:eastAsia="zh-CN"/>
        </w:rPr>
      </w:pPr>
      <w:r w:rsidRPr="00314A4B">
        <w:rPr>
          <w:rFonts w:hint="eastAsia"/>
          <w:b/>
          <w:lang w:eastAsia="zh-CN"/>
        </w:rPr>
        <w:t>Network</w:t>
      </w:r>
      <w:r w:rsidRPr="00314A4B">
        <w:rPr>
          <w:b/>
        </w:rPr>
        <w:t xml:space="preserve"> Capability</w:t>
      </w:r>
      <w:r w:rsidRPr="00314A4B">
        <w:t>: is a network provided and 3GPP specified feature that typically is not used as a separate or standalone “end user service”, but rather as a component that may be combined into a service that is offered to an “end user”.</w:t>
      </w:r>
    </w:p>
    <w:p w:rsidR="00A4325B" w:rsidRPr="00314A4B" w:rsidRDefault="00A4325B" w:rsidP="00A4325B">
      <w:pPr>
        <w:pStyle w:val="NO"/>
      </w:pPr>
      <w:r w:rsidRPr="00314A4B">
        <w:rPr>
          <w:rFonts w:hint="eastAsia"/>
          <w:lang w:eastAsia="zh-CN"/>
        </w:rPr>
        <w:lastRenderedPageBreak/>
        <w:t>N</w:t>
      </w:r>
      <w:r w:rsidRPr="00314A4B">
        <w:rPr>
          <w:rFonts w:eastAsia="SimSun" w:hint="eastAsia"/>
          <w:lang w:eastAsia="zh-CN"/>
        </w:rPr>
        <w:t>OTE</w:t>
      </w:r>
      <w:r w:rsidRPr="00314A4B">
        <w:rPr>
          <w:rFonts w:hint="eastAsia"/>
          <w:lang w:eastAsia="zh-CN"/>
        </w:rPr>
        <w:t xml:space="preserve"> </w:t>
      </w:r>
      <w:r w:rsidRPr="00314A4B">
        <w:rPr>
          <w:rFonts w:eastAsia="SimSun" w:hint="eastAsia"/>
          <w:lang w:eastAsia="zh-CN"/>
        </w:rPr>
        <w:t>2</w:t>
      </w:r>
      <w:r w:rsidRPr="00314A4B">
        <w:rPr>
          <w:rFonts w:hint="eastAsia"/>
          <w:lang w:eastAsia="zh-CN"/>
        </w:rPr>
        <w:t>:</w:t>
      </w:r>
      <w:r w:rsidRPr="00314A4B">
        <w:rPr>
          <w:rFonts w:eastAsia="SimSun" w:hint="eastAsia"/>
          <w:lang w:eastAsia="zh-CN"/>
        </w:rPr>
        <w:tab/>
      </w:r>
      <w:r w:rsidRPr="00314A4B">
        <w:t xml:space="preserve">For example, the Location Service is typically not used by an “end user” to simply query the location of another UE. As a feature or </w:t>
      </w:r>
      <w:r w:rsidRPr="00314A4B">
        <w:rPr>
          <w:rFonts w:eastAsia="SimSun" w:hint="eastAsia"/>
          <w:lang w:eastAsia="zh-CN"/>
        </w:rPr>
        <w:t>network</w:t>
      </w:r>
      <w:r w:rsidRPr="00314A4B">
        <w:t xml:space="preserve"> capability it might be used e.g. by a tracking application, which is then offering as the “end user service”. </w:t>
      </w:r>
      <w:r w:rsidRPr="00314A4B">
        <w:rPr>
          <w:rFonts w:eastAsia="SimSun" w:hint="eastAsia"/>
          <w:lang w:eastAsia="zh-CN"/>
        </w:rPr>
        <w:t>Network</w:t>
      </w:r>
      <w:r w:rsidRPr="00314A4B">
        <w:t xml:space="preserve"> Capabilities may be used network internally and/or can be exposed to external users, which are also denoted a 3</w:t>
      </w:r>
      <w:r w:rsidRPr="00314A4B">
        <w:rPr>
          <w:vertAlign w:val="superscript"/>
        </w:rPr>
        <w:t>rd</w:t>
      </w:r>
      <w:r w:rsidRPr="00314A4B">
        <w:t xml:space="preserve"> parties.</w:t>
      </w:r>
    </w:p>
    <w:p w:rsidR="00A4325B" w:rsidRPr="00314A4B" w:rsidRDefault="00A4325B" w:rsidP="00A4325B">
      <w:pPr>
        <w:rPr>
          <w:lang w:eastAsia="zh-CN"/>
        </w:rPr>
      </w:pPr>
      <w:r w:rsidRPr="00314A4B">
        <w:rPr>
          <w:b/>
        </w:rPr>
        <w:t>Network Function (NF):</w:t>
      </w:r>
      <w:r w:rsidRPr="00314A4B">
        <w:t xml:space="preserve"> is a </w:t>
      </w:r>
      <w:r w:rsidRPr="00314A4B">
        <w:rPr>
          <w:rFonts w:hint="eastAsia"/>
          <w:lang w:eastAsia="zh-CN"/>
        </w:rPr>
        <w:t>p</w:t>
      </w:r>
      <w:r w:rsidRPr="00314A4B">
        <w:t xml:space="preserve">rocessing function in a network, which </w:t>
      </w:r>
      <w:r w:rsidRPr="00314A4B">
        <w:rPr>
          <w:rFonts w:hint="eastAsia"/>
          <w:lang w:eastAsia="zh-CN"/>
        </w:rPr>
        <w:t>has</w:t>
      </w:r>
      <w:r w:rsidRPr="00314A4B">
        <w:t xml:space="preserve"> </w:t>
      </w:r>
      <w:r w:rsidRPr="00314A4B">
        <w:rPr>
          <w:rFonts w:hint="eastAsia"/>
          <w:lang w:eastAsia="zh-CN"/>
        </w:rPr>
        <w:t xml:space="preserve">defined </w:t>
      </w:r>
      <w:r w:rsidRPr="00314A4B">
        <w:rPr>
          <w:lang w:eastAsia="zh-CN"/>
        </w:rPr>
        <w:t>functional</w:t>
      </w:r>
      <w:r w:rsidRPr="00314A4B">
        <w:rPr>
          <w:rFonts w:hint="eastAsia"/>
          <w:lang w:eastAsia="zh-CN"/>
        </w:rPr>
        <w:t xml:space="preserve"> behaviour and </w:t>
      </w:r>
      <w:r w:rsidRPr="00314A4B">
        <w:t>defined</w:t>
      </w:r>
      <w:r w:rsidRPr="00314A4B">
        <w:rPr>
          <w:rFonts w:hint="eastAsia"/>
          <w:lang w:eastAsia="zh-CN"/>
        </w:rPr>
        <w:t xml:space="preserve"> interfaces.</w:t>
      </w:r>
    </w:p>
    <w:p w:rsidR="00A4325B" w:rsidRPr="00314A4B" w:rsidRDefault="00A4325B" w:rsidP="00A4325B">
      <w:pPr>
        <w:pStyle w:val="NO"/>
        <w:rPr>
          <w:rFonts w:eastAsia="SimSun"/>
          <w:lang w:eastAsia="zh-CN"/>
        </w:rPr>
      </w:pPr>
      <w:r w:rsidRPr="00314A4B">
        <w:rPr>
          <w:rFonts w:hint="eastAsia"/>
          <w:lang w:eastAsia="zh-CN"/>
        </w:rPr>
        <w:t>N</w:t>
      </w:r>
      <w:r w:rsidRPr="00314A4B">
        <w:rPr>
          <w:rFonts w:eastAsia="SimSun" w:hint="eastAsia"/>
          <w:lang w:eastAsia="zh-CN"/>
        </w:rPr>
        <w:t>OTE 3</w:t>
      </w:r>
      <w:r w:rsidRPr="00314A4B">
        <w:rPr>
          <w:rFonts w:hint="eastAsia"/>
          <w:lang w:eastAsia="zh-CN"/>
        </w:rPr>
        <w:t>:</w:t>
      </w:r>
      <w:r w:rsidRPr="00314A4B">
        <w:rPr>
          <w:rFonts w:eastAsia="SimSun" w:hint="eastAsia"/>
          <w:lang w:eastAsia="zh-CN"/>
        </w:rPr>
        <w:tab/>
      </w:r>
      <w:r w:rsidRPr="00314A4B">
        <w:t>An NF can be implemented either as a network element on a dedicated hardware, or as a software instance running on a dedicated hardware, or as a virtualised function instantiated on an appropriate platform, e.g. on a cloud infrastructure.</w:t>
      </w:r>
    </w:p>
    <w:p w:rsidR="00A4325B" w:rsidRPr="00314A4B" w:rsidRDefault="00A4325B" w:rsidP="00A4325B">
      <w:pPr>
        <w:rPr>
          <w:lang w:eastAsia="zh-CN"/>
        </w:rPr>
      </w:pPr>
      <w:r w:rsidRPr="00314A4B">
        <w:rPr>
          <w:b/>
        </w:rPr>
        <w:t xml:space="preserve">Network Slice (NS): </w:t>
      </w:r>
      <w:r w:rsidRPr="00314A4B">
        <w:t>is composed of</w:t>
      </w:r>
      <w:r w:rsidRPr="00314A4B">
        <w:rPr>
          <w:rFonts w:hint="eastAsia"/>
          <w:lang w:eastAsia="zh-CN"/>
        </w:rPr>
        <w:t xml:space="preserve"> </w:t>
      </w:r>
      <w:r w:rsidRPr="00314A4B">
        <w:t>all the NFs</w:t>
      </w:r>
      <w:r w:rsidRPr="00314A4B">
        <w:rPr>
          <w:rFonts w:hint="eastAsia"/>
          <w:lang w:eastAsia="zh-CN"/>
        </w:rPr>
        <w:t xml:space="preserve"> that are </w:t>
      </w:r>
      <w:r w:rsidRPr="00314A4B">
        <w:t xml:space="preserve">required to provide </w:t>
      </w:r>
      <w:r w:rsidRPr="00314A4B">
        <w:rPr>
          <w:rFonts w:hint="eastAsia"/>
          <w:lang w:eastAsia="zh-CN"/>
        </w:rPr>
        <w:t xml:space="preserve">the </w:t>
      </w:r>
      <w:r w:rsidRPr="00314A4B">
        <w:rPr>
          <w:lang w:eastAsia="zh-CN"/>
        </w:rPr>
        <w:t xml:space="preserve">required </w:t>
      </w:r>
      <w:r w:rsidRPr="00314A4B">
        <w:t xml:space="preserve">Telecommunication </w:t>
      </w:r>
      <w:r w:rsidRPr="00314A4B">
        <w:rPr>
          <w:rFonts w:hint="eastAsia"/>
          <w:lang w:eastAsia="zh-CN"/>
        </w:rPr>
        <w:t>S</w:t>
      </w:r>
      <w:r w:rsidRPr="00314A4B">
        <w:t>ervice</w:t>
      </w:r>
      <w:r w:rsidRPr="00314A4B">
        <w:rPr>
          <w:rFonts w:hint="eastAsia"/>
          <w:lang w:eastAsia="zh-CN"/>
        </w:rPr>
        <w:t>s</w:t>
      </w:r>
      <w:r w:rsidRPr="00314A4B">
        <w:t xml:space="preserve"> and </w:t>
      </w:r>
      <w:r w:rsidRPr="00314A4B">
        <w:rPr>
          <w:rFonts w:hint="eastAsia"/>
          <w:lang w:eastAsia="zh-CN"/>
        </w:rPr>
        <w:t>Network</w:t>
      </w:r>
      <w:r w:rsidRPr="00314A4B">
        <w:t xml:space="preserve"> Capabilities</w:t>
      </w:r>
      <w:r w:rsidRPr="00314A4B">
        <w:rPr>
          <w:rFonts w:hint="eastAsia"/>
          <w:lang w:eastAsia="zh-CN"/>
        </w:rPr>
        <w:t xml:space="preserve">, and </w:t>
      </w:r>
      <w:r w:rsidRPr="00314A4B">
        <w:rPr>
          <w:lang w:eastAsia="zh-CN"/>
        </w:rPr>
        <w:t xml:space="preserve">the </w:t>
      </w:r>
      <w:r w:rsidRPr="00314A4B">
        <w:rPr>
          <w:rFonts w:hint="eastAsia"/>
          <w:lang w:eastAsia="zh-CN"/>
        </w:rPr>
        <w:t xml:space="preserve">resources to </w:t>
      </w:r>
      <w:r w:rsidRPr="00314A4B">
        <w:rPr>
          <w:lang w:eastAsia="zh-CN"/>
        </w:rPr>
        <w:t xml:space="preserve">run these </w:t>
      </w:r>
      <w:r w:rsidRPr="00314A4B">
        <w:rPr>
          <w:rFonts w:hint="eastAsia"/>
          <w:lang w:eastAsia="zh-CN"/>
        </w:rPr>
        <w:t>NF</w:t>
      </w:r>
      <w:r w:rsidRPr="00314A4B">
        <w:rPr>
          <w:lang w:eastAsia="zh-CN"/>
        </w:rPr>
        <w:t>s</w:t>
      </w:r>
      <w:r w:rsidRPr="00314A4B">
        <w:rPr>
          <w:rFonts w:hint="eastAsia"/>
          <w:lang w:eastAsia="zh-CN"/>
        </w:rPr>
        <w:t>.</w:t>
      </w:r>
    </w:p>
    <w:p w:rsidR="00A4325B" w:rsidRPr="00314A4B" w:rsidRDefault="00A4325B" w:rsidP="00A4325B">
      <w:pPr>
        <w:pStyle w:val="NO"/>
        <w:rPr>
          <w:lang w:eastAsia="zh-CN"/>
        </w:rPr>
      </w:pPr>
      <w:r w:rsidRPr="00314A4B">
        <w:rPr>
          <w:lang w:eastAsia="zh-CN"/>
        </w:rPr>
        <w:t>NOTE 4:</w:t>
      </w:r>
      <w:r w:rsidRPr="00314A4B">
        <w:rPr>
          <w:lang w:eastAsia="zh-CN"/>
        </w:rPr>
        <w:tab/>
        <w:t>In this document a Network Slice is equivalent to a Network Slice Instance.</w:t>
      </w:r>
    </w:p>
    <w:p w:rsidR="00A4325B" w:rsidRPr="0027324F" w:rsidRDefault="00A4325B" w:rsidP="00A4325B">
      <w:pPr>
        <w:pStyle w:val="EditorsNote"/>
      </w:pPr>
      <w:r w:rsidRPr="0027324F">
        <w:t>Editor’s Note: It</w:t>
      </w:r>
      <w:r w:rsidRPr="0027324F">
        <w:rPr>
          <w:rFonts w:hint="eastAsia"/>
        </w:rPr>
        <w:t xml:space="preserve"> is for the RAN WG to determine how </w:t>
      </w:r>
      <w:r w:rsidRPr="0027324F">
        <w:t>the</w:t>
      </w:r>
      <w:r w:rsidRPr="0027324F">
        <w:rPr>
          <w:rFonts w:hint="eastAsia"/>
        </w:rPr>
        <w:t xml:space="preserve"> Network </w:t>
      </w:r>
      <w:r w:rsidRPr="0027324F">
        <w:t>slic</w:t>
      </w:r>
      <w:r w:rsidRPr="0027324F">
        <w:rPr>
          <w:rFonts w:hint="eastAsia"/>
        </w:rPr>
        <w:t>ing</w:t>
      </w:r>
      <w:r w:rsidRPr="0027324F">
        <w:t xml:space="preserve"> applies</w:t>
      </w:r>
      <w:r w:rsidRPr="0027324F">
        <w:rPr>
          <w:rFonts w:hint="eastAsia"/>
        </w:rPr>
        <w:t xml:space="preserve"> to RAN.</w:t>
      </w:r>
      <w:r w:rsidRPr="0027324F">
        <w:t xml:space="preserve"> It is FFS whether some aspects of level of isolation/separation should be part of the NS definition.</w:t>
      </w:r>
    </w:p>
    <w:p w:rsidR="00A4325B" w:rsidRDefault="00A4325B" w:rsidP="00A4325B">
      <w:pPr>
        <w:pStyle w:val="NO"/>
      </w:pPr>
      <w:r w:rsidRPr="00314A4B">
        <w:rPr>
          <w:rFonts w:hint="eastAsia"/>
          <w:lang w:eastAsia="zh-CN"/>
        </w:rPr>
        <w:t>N</w:t>
      </w:r>
      <w:r w:rsidRPr="00314A4B">
        <w:rPr>
          <w:rFonts w:eastAsia="SimSun" w:hint="eastAsia"/>
          <w:lang w:eastAsia="zh-CN"/>
        </w:rPr>
        <w:t>OTE</w:t>
      </w:r>
      <w:r w:rsidRPr="00314A4B">
        <w:rPr>
          <w:rFonts w:hint="eastAsia"/>
          <w:lang w:eastAsia="zh-CN"/>
        </w:rPr>
        <w:t xml:space="preserve"> </w:t>
      </w:r>
      <w:r w:rsidRPr="00314A4B">
        <w:rPr>
          <w:rFonts w:eastAsia="SimSun"/>
          <w:lang w:eastAsia="zh-CN"/>
        </w:rPr>
        <w:t>5</w:t>
      </w:r>
      <w:r w:rsidRPr="00314A4B">
        <w:rPr>
          <w:rFonts w:hint="eastAsia"/>
          <w:lang w:eastAsia="zh-CN"/>
        </w:rPr>
        <w:t>:</w:t>
      </w:r>
      <w:r w:rsidRPr="00314A4B">
        <w:rPr>
          <w:lang w:eastAsia="zh-CN"/>
        </w:rPr>
        <w:tab/>
      </w:r>
      <w:r w:rsidRPr="00314A4B">
        <w:rPr>
          <w:rFonts w:eastAsia="SimSun"/>
          <w:lang w:eastAsia="zh-CN"/>
        </w:rPr>
        <w:t>The</w:t>
      </w:r>
      <w:r w:rsidRPr="00314A4B">
        <w:rPr>
          <w:rFonts w:eastAsia="SimSun" w:hint="eastAsia"/>
          <w:lang w:eastAsia="zh-CN"/>
        </w:rPr>
        <w:t xml:space="preserve"> PLMN may</w:t>
      </w:r>
      <w:r w:rsidRPr="00314A4B">
        <w:t xml:space="preserve"> consist of one or more network slices. The special case of just one Network Slice is equivalent to an operator’s single, common, general-purpose network, which serves all UEs and provides all Telecommunication </w:t>
      </w:r>
      <w:r w:rsidRPr="00314A4B">
        <w:rPr>
          <w:rFonts w:hint="eastAsia"/>
          <w:lang w:eastAsia="zh-CN"/>
        </w:rPr>
        <w:t>S</w:t>
      </w:r>
      <w:r w:rsidRPr="00314A4B">
        <w:t>ervice</w:t>
      </w:r>
      <w:r w:rsidRPr="00314A4B">
        <w:rPr>
          <w:rFonts w:hint="eastAsia"/>
          <w:lang w:eastAsia="zh-CN"/>
        </w:rPr>
        <w:t>s</w:t>
      </w:r>
      <w:r w:rsidRPr="00314A4B">
        <w:t xml:space="preserve"> and </w:t>
      </w:r>
      <w:r w:rsidRPr="00314A4B">
        <w:rPr>
          <w:rFonts w:hint="eastAsia"/>
          <w:lang w:eastAsia="zh-CN"/>
        </w:rPr>
        <w:t>Network</w:t>
      </w:r>
      <w:r w:rsidRPr="00314A4B">
        <w:t xml:space="preserve"> Capabilities</w:t>
      </w:r>
      <w:r w:rsidRPr="00314A4B" w:rsidDel="00935F5C">
        <w:t xml:space="preserve"> </w:t>
      </w:r>
      <w:r w:rsidRPr="00314A4B">
        <w:t>that the operator wants to offer.</w:t>
      </w:r>
    </w:p>
    <w:p w:rsidR="00C87C91" w:rsidRPr="0020018D" w:rsidRDefault="00C87C91" w:rsidP="00A4325B">
      <w:pPr>
        <w:keepLines/>
        <w:overflowPunct/>
        <w:autoSpaceDE/>
        <w:autoSpaceDN/>
        <w:adjustRightInd/>
        <w:textAlignment w:val="auto"/>
        <w:rPr>
          <w:color w:val="auto"/>
          <w:lang w:eastAsia="en-US"/>
        </w:rPr>
      </w:pPr>
      <w:r>
        <w:rPr>
          <w:b/>
          <w:color w:val="auto"/>
          <w:lang w:eastAsia="en-US"/>
        </w:rPr>
        <w:t xml:space="preserve">NextGen RAN (NG RAN): </w:t>
      </w:r>
      <w:r>
        <w:rPr>
          <w:color w:val="auto"/>
          <w:lang w:eastAsia="en-US"/>
        </w:rPr>
        <w:t>it refers to evolved LTE and New RAT.</w:t>
      </w:r>
    </w:p>
    <w:p w:rsidR="00A4325B" w:rsidRPr="003F7148" w:rsidRDefault="00A4325B" w:rsidP="00A4325B">
      <w:pPr>
        <w:keepLines/>
        <w:overflowPunct/>
        <w:autoSpaceDE/>
        <w:autoSpaceDN/>
        <w:adjustRightInd/>
        <w:textAlignment w:val="auto"/>
        <w:rPr>
          <w:rFonts w:ascii="Arial" w:eastAsia="MS Mincho" w:hAnsi="Arial"/>
          <w:color w:val="auto"/>
          <w:spacing w:val="-4"/>
          <w:sz w:val="19"/>
          <w:szCs w:val="19"/>
          <w:lang w:eastAsia="de-DE"/>
        </w:rPr>
      </w:pPr>
      <w:r w:rsidRPr="003F7148">
        <w:rPr>
          <w:b/>
          <w:color w:val="auto"/>
          <w:lang w:eastAsia="en-US"/>
        </w:rPr>
        <w:t xml:space="preserve">PDU </w:t>
      </w:r>
      <w:r>
        <w:rPr>
          <w:b/>
          <w:color w:val="auto"/>
          <w:lang w:eastAsia="en-US"/>
        </w:rPr>
        <w:t>S</w:t>
      </w:r>
      <w:r w:rsidRPr="003F7148">
        <w:rPr>
          <w:b/>
          <w:color w:val="auto"/>
          <w:lang w:eastAsia="en-US"/>
        </w:rPr>
        <w:t>ession:</w:t>
      </w:r>
      <w:r w:rsidRPr="003F7148">
        <w:rPr>
          <w:color w:val="auto"/>
          <w:lang w:eastAsia="en-US"/>
        </w:rPr>
        <w:t xml:space="preserve"> </w:t>
      </w:r>
      <w:r w:rsidRPr="003F7148">
        <w:t>Association between the UE and a data network</w:t>
      </w:r>
      <w:r w:rsidRPr="003F7148">
        <w:rPr>
          <w:color w:val="auto"/>
          <w:lang w:eastAsia="en-US"/>
        </w:rPr>
        <w:t>.</w:t>
      </w:r>
    </w:p>
    <w:p w:rsidR="00A4325B" w:rsidRPr="003F7148" w:rsidRDefault="00A4325B" w:rsidP="00A4325B">
      <w:pPr>
        <w:keepLines/>
        <w:overflowPunct/>
        <w:autoSpaceDE/>
        <w:autoSpaceDN/>
        <w:adjustRightInd/>
        <w:textAlignment w:val="auto"/>
        <w:rPr>
          <w:rFonts w:ascii="Arial" w:eastAsia="MS Mincho" w:hAnsi="Arial"/>
          <w:color w:val="auto"/>
          <w:spacing w:val="-4"/>
          <w:sz w:val="19"/>
          <w:szCs w:val="19"/>
          <w:lang w:eastAsia="de-DE"/>
        </w:rPr>
      </w:pPr>
      <w:r w:rsidRPr="003F7148">
        <w:rPr>
          <w:b/>
          <w:color w:val="auto"/>
          <w:lang w:eastAsia="en-US"/>
        </w:rPr>
        <w:t xml:space="preserve">PDU </w:t>
      </w:r>
      <w:r>
        <w:rPr>
          <w:b/>
          <w:color w:val="auto"/>
          <w:lang w:eastAsia="en-US"/>
        </w:rPr>
        <w:t>S</w:t>
      </w:r>
      <w:r w:rsidRPr="003F7148">
        <w:rPr>
          <w:b/>
          <w:color w:val="auto"/>
          <w:lang w:eastAsia="en-US"/>
        </w:rPr>
        <w:t xml:space="preserve">ession of IP </w:t>
      </w:r>
      <w:r>
        <w:rPr>
          <w:b/>
          <w:color w:val="auto"/>
          <w:lang w:eastAsia="en-US"/>
        </w:rPr>
        <w:t>T</w:t>
      </w:r>
      <w:r w:rsidRPr="003F7148">
        <w:rPr>
          <w:b/>
          <w:color w:val="auto"/>
          <w:lang w:eastAsia="en-US"/>
        </w:rPr>
        <w:t>ype:</w:t>
      </w:r>
      <w:r w:rsidRPr="003F7148">
        <w:rPr>
          <w:color w:val="auto"/>
          <w:lang w:eastAsia="en-US"/>
        </w:rPr>
        <w:t xml:space="preserve"> </w:t>
      </w:r>
      <w:r w:rsidRPr="003F7148">
        <w:t>Association between the UE and an IP data network</w:t>
      </w:r>
      <w:r w:rsidRPr="003F7148">
        <w:rPr>
          <w:color w:val="auto"/>
          <w:lang w:eastAsia="en-US"/>
        </w:rPr>
        <w:t>.</w:t>
      </w:r>
    </w:p>
    <w:p w:rsidR="00A4325B" w:rsidRPr="003F7148" w:rsidRDefault="00A4325B" w:rsidP="00A4325B">
      <w:pPr>
        <w:pStyle w:val="EditorsNote"/>
      </w:pPr>
      <w:r w:rsidRPr="003F7148">
        <w:t xml:space="preserve">Editor’s </w:t>
      </w:r>
      <w:r>
        <w:t>N</w:t>
      </w:r>
      <w:r w:rsidRPr="003F7148">
        <w:t>ote: PDU session is comparable to a single-stack PDN connection in EPS. A dual-stack PDN connection in EPS corresponds to two PDU sessions. This is a working definition and FFS.</w:t>
      </w:r>
    </w:p>
    <w:p w:rsidR="00A4325B" w:rsidRPr="003F7148" w:rsidRDefault="00A4325B" w:rsidP="00A4325B">
      <w:pPr>
        <w:keepLines/>
        <w:overflowPunct/>
        <w:autoSpaceDE/>
        <w:autoSpaceDN/>
        <w:adjustRightInd/>
        <w:textAlignment w:val="auto"/>
        <w:rPr>
          <w:rFonts w:ascii="Arial" w:eastAsia="MS Mincho" w:hAnsi="Arial"/>
          <w:color w:val="auto"/>
          <w:spacing w:val="-4"/>
          <w:sz w:val="19"/>
          <w:szCs w:val="19"/>
          <w:lang w:eastAsia="de-DE"/>
        </w:rPr>
      </w:pPr>
      <w:r w:rsidRPr="003F7148">
        <w:rPr>
          <w:b/>
          <w:color w:val="auto"/>
          <w:lang w:eastAsia="en-US"/>
        </w:rPr>
        <w:t xml:space="preserve">Session </w:t>
      </w:r>
      <w:r>
        <w:rPr>
          <w:b/>
          <w:color w:val="auto"/>
          <w:lang w:eastAsia="en-US"/>
        </w:rPr>
        <w:t>C</w:t>
      </w:r>
      <w:r w:rsidRPr="003F7148">
        <w:rPr>
          <w:b/>
          <w:color w:val="auto"/>
          <w:lang w:eastAsia="en-US"/>
        </w:rPr>
        <w:t>ontinuity:</w:t>
      </w:r>
      <w:r w:rsidRPr="003F7148">
        <w:rPr>
          <w:color w:val="auto"/>
          <w:lang w:eastAsia="en-US"/>
        </w:rPr>
        <w:t xml:space="preserve"> </w:t>
      </w:r>
      <w:r w:rsidRPr="003F7148">
        <w:t>The continuity of a PDU session. For PDU session of IP type “session continuity” implies that the IP address is preserved for the lifetime of the PDU session</w:t>
      </w:r>
      <w:r w:rsidRPr="003F7148">
        <w:rPr>
          <w:color w:val="auto"/>
          <w:lang w:eastAsia="en-US"/>
        </w:rPr>
        <w:t>.</w:t>
      </w:r>
    </w:p>
    <w:p w:rsidR="00A4325B" w:rsidRDefault="00A4325B" w:rsidP="00A4325B">
      <w:pPr>
        <w:keepLines/>
        <w:overflowPunct/>
        <w:autoSpaceDE/>
        <w:autoSpaceDN/>
        <w:adjustRightInd/>
        <w:textAlignment w:val="auto"/>
      </w:pPr>
      <w:r w:rsidRPr="003F7148">
        <w:rPr>
          <w:b/>
          <w:color w:val="auto"/>
          <w:lang w:eastAsia="en-US"/>
        </w:rPr>
        <w:t xml:space="preserve">Service </w:t>
      </w:r>
      <w:r>
        <w:rPr>
          <w:b/>
          <w:color w:val="auto"/>
          <w:lang w:eastAsia="en-US"/>
        </w:rPr>
        <w:t>C</w:t>
      </w:r>
      <w:r w:rsidRPr="003F7148">
        <w:rPr>
          <w:b/>
          <w:color w:val="auto"/>
          <w:lang w:eastAsia="en-US"/>
        </w:rPr>
        <w:t>ontinuity:</w:t>
      </w:r>
      <w:r w:rsidRPr="003F7148">
        <w:rPr>
          <w:color w:val="auto"/>
          <w:lang w:eastAsia="en-US"/>
        </w:rPr>
        <w:t xml:space="preserve"> </w:t>
      </w:r>
      <w:r w:rsidRPr="003F7148">
        <w:t>The uninterrupted user experience of a service, including the cases where the IP address and/or anchoring point changes.</w:t>
      </w:r>
    </w:p>
    <w:p w:rsidR="00303B11" w:rsidRPr="0098364B" w:rsidRDefault="00303B11" w:rsidP="00303B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Next change * * * * </w:t>
      </w:r>
    </w:p>
    <w:p w:rsidR="00A824DE" w:rsidRPr="00235394" w:rsidRDefault="00A824DE" w:rsidP="00A824DE">
      <w:pPr>
        <w:pStyle w:val="Heading1"/>
        <w:rPr>
          <w:lang w:eastAsia="zh-CN"/>
        </w:rPr>
      </w:pPr>
      <w:r w:rsidRPr="00235394">
        <w:t>4</w:t>
      </w:r>
      <w:r w:rsidRPr="00235394">
        <w:tab/>
      </w:r>
      <w:r w:rsidRPr="00604B68">
        <w:t xml:space="preserve">Architectural </w:t>
      </w:r>
      <w:r>
        <w:rPr>
          <w:rFonts w:hint="eastAsia"/>
          <w:lang w:eastAsia="zh-CN"/>
        </w:rPr>
        <w:t>R</w:t>
      </w:r>
      <w:r w:rsidRPr="00604B68">
        <w:t>equirements</w:t>
      </w:r>
      <w:r w:rsidR="0076737F">
        <w:t>,</w:t>
      </w:r>
      <w:r w:rsidR="001C635E">
        <w:rPr>
          <w:rFonts w:hint="eastAsia"/>
          <w:lang w:eastAsia="zh-CN"/>
        </w:rPr>
        <w:t xml:space="preserve"> Assumptions</w:t>
      </w:r>
      <w:bookmarkEnd w:id="0"/>
      <w:r w:rsidR="00D82A27">
        <w:rPr>
          <w:lang w:eastAsia="zh-CN"/>
        </w:rPr>
        <w:t xml:space="preserve"> and Principles</w:t>
      </w:r>
      <w:bookmarkEnd w:id="1"/>
      <w:bookmarkEnd w:id="2"/>
      <w:bookmarkEnd w:id="3"/>
      <w:bookmarkEnd w:id="4"/>
      <w:bookmarkEnd w:id="5"/>
      <w:bookmarkEnd w:id="6"/>
      <w:bookmarkEnd w:id="7"/>
    </w:p>
    <w:p w:rsidR="001C635E" w:rsidRDefault="001C635E" w:rsidP="001C635E">
      <w:pPr>
        <w:pStyle w:val="Heading2"/>
      </w:pPr>
      <w:bookmarkStart w:id="35" w:name="_Toc442563413"/>
      <w:bookmarkStart w:id="36" w:name="_Toc442884022"/>
      <w:bookmarkStart w:id="37" w:name="_Toc445244976"/>
      <w:bookmarkStart w:id="38" w:name="_Toc445245103"/>
      <w:bookmarkStart w:id="39" w:name="_Toc445247579"/>
      <w:bookmarkStart w:id="40" w:name="_Toc445332092"/>
      <w:bookmarkStart w:id="41" w:name="_Toc445372687"/>
      <w:bookmarkStart w:id="42" w:name="_Toc445384156"/>
      <w:r>
        <w:rPr>
          <w:rFonts w:hint="eastAsia"/>
          <w:lang w:eastAsia="zh-CN"/>
        </w:rPr>
        <w:t>4</w:t>
      </w:r>
      <w:r w:rsidRPr="00235394">
        <w:t>.</w:t>
      </w:r>
      <w:r>
        <w:rPr>
          <w:rFonts w:hint="eastAsia"/>
          <w:lang w:eastAsia="zh-CN"/>
        </w:rPr>
        <w:t>1</w:t>
      </w:r>
      <w:r w:rsidRPr="00235394">
        <w:tab/>
      </w:r>
      <w:r>
        <w:rPr>
          <w:rFonts w:hint="eastAsia"/>
          <w:lang w:eastAsia="zh-CN"/>
        </w:rPr>
        <w:t xml:space="preserve">High level </w:t>
      </w:r>
      <w:r w:rsidRPr="00604B68">
        <w:t xml:space="preserve">Architectural </w:t>
      </w:r>
      <w:r>
        <w:rPr>
          <w:rFonts w:hint="eastAsia"/>
          <w:lang w:eastAsia="zh-CN"/>
        </w:rPr>
        <w:t>R</w:t>
      </w:r>
      <w:r w:rsidRPr="00604B68">
        <w:t>equirements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:rsidR="001C635E" w:rsidRDefault="001C635E" w:rsidP="001C635E">
      <w:pPr>
        <w:pStyle w:val="EditorsNote"/>
      </w:pPr>
      <w:r w:rsidRPr="00B8102E">
        <w:t>Editor's Note:</w:t>
      </w:r>
      <w:r>
        <w:t xml:space="preserve"> This clause</w:t>
      </w:r>
      <w:r w:rsidRPr="00363562">
        <w:rPr>
          <w:lang w:val="en-US"/>
        </w:rPr>
        <w:t xml:space="preserve"> </w:t>
      </w:r>
      <w:r>
        <w:rPr>
          <w:lang w:val="en-US"/>
        </w:rPr>
        <w:t xml:space="preserve">will </w:t>
      </w:r>
      <w:r>
        <w:rPr>
          <w:rFonts w:hint="eastAsia"/>
          <w:lang w:val="en-US" w:eastAsia="zh-CN"/>
        </w:rPr>
        <w:t xml:space="preserve">document </w:t>
      </w:r>
      <w:r>
        <w:rPr>
          <w:lang w:val="en-US" w:eastAsia="zh-CN"/>
        </w:rPr>
        <w:t xml:space="preserve">high-level </w:t>
      </w:r>
      <w:r>
        <w:rPr>
          <w:lang w:val="en-US"/>
        </w:rPr>
        <w:t xml:space="preserve">architectural </w:t>
      </w:r>
      <w:r>
        <w:t>requirements that guide the architecture study</w:t>
      </w:r>
      <w:r w:rsidRPr="00B8102E">
        <w:t>.</w:t>
      </w:r>
    </w:p>
    <w:p w:rsidR="00E34140" w:rsidRPr="00BC0762" w:rsidRDefault="00E34140" w:rsidP="00BC0762">
      <w:pPr>
        <w:keepNext/>
        <w:keepLines/>
        <w:overflowPunct/>
        <w:autoSpaceDE/>
        <w:autoSpaceDN/>
        <w:adjustRightInd/>
        <w:textAlignment w:val="auto"/>
        <w:rPr>
          <w:color w:val="auto"/>
          <w:lang w:eastAsia="en-US"/>
        </w:rPr>
      </w:pPr>
      <w:r w:rsidRPr="00BC0762">
        <w:rPr>
          <w:color w:val="auto"/>
          <w:lang w:eastAsia="en-US"/>
        </w:rPr>
        <w:t>The architecture</w:t>
      </w:r>
      <w:r w:rsidR="00954867" w:rsidRPr="00BC0762">
        <w:rPr>
          <w:color w:val="auto"/>
          <w:lang w:eastAsia="en-US"/>
        </w:rPr>
        <w:t xml:space="preserve"> of the “Nex</w:t>
      </w:r>
      <w:r w:rsidR="00FD663C">
        <w:rPr>
          <w:color w:val="auto"/>
          <w:lang w:eastAsia="en-US"/>
        </w:rPr>
        <w:t xml:space="preserve">t </w:t>
      </w:r>
      <w:r w:rsidRPr="00BC0762">
        <w:rPr>
          <w:color w:val="auto"/>
          <w:lang w:eastAsia="en-US"/>
        </w:rPr>
        <w:t>Gen” network shall</w:t>
      </w:r>
    </w:p>
    <w:p w:rsidR="00154F01" w:rsidRPr="00A17921" w:rsidRDefault="000A0C4E" w:rsidP="00BC0762">
      <w:pPr>
        <w:pStyle w:val="B1"/>
        <w:rPr>
          <w:rFonts w:eastAsia="Malgun Gothic"/>
        </w:rPr>
      </w:pPr>
      <w:r>
        <w:t>1</w:t>
      </w:r>
      <w:r>
        <w:tab/>
      </w:r>
      <w:r w:rsidR="00154F01" w:rsidRPr="00761D6C">
        <w:rPr>
          <w:rFonts w:eastAsia="Malgun Gothic"/>
        </w:rPr>
        <w:t>S</w:t>
      </w:r>
      <w:r w:rsidR="00154F01" w:rsidRPr="00A17921">
        <w:rPr>
          <w:rFonts w:eastAsia="Malgun Gothic"/>
        </w:rPr>
        <w:t xml:space="preserve">upport the new RAT(s), the evolved LTE, </w:t>
      </w:r>
      <w:r w:rsidR="005B0944" w:rsidRPr="00A17921">
        <w:rPr>
          <w:rFonts w:eastAsia="Malgun Gothic"/>
        </w:rPr>
        <w:t>and non-</w:t>
      </w:r>
      <w:r w:rsidR="00154F01" w:rsidRPr="00A17921">
        <w:rPr>
          <w:rFonts w:eastAsia="Malgun Gothic"/>
        </w:rPr>
        <w:t>3GPP access types.</w:t>
      </w:r>
      <w:r w:rsidR="005B0944" w:rsidRPr="00A17921">
        <w:rPr>
          <w:rFonts w:eastAsia="Malgun Gothic"/>
        </w:rPr>
        <w:t xml:space="preserve"> GERAN and UTRAN is not supported.</w:t>
      </w:r>
    </w:p>
    <w:p w:rsidR="00154F01" w:rsidRPr="00D27CC5" w:rsidRDefault="00505517" w:rsidP="00BC0762">
      <w:pPr>
        <w:pStyle w:val="B2"/>
      </w:pPr>
      <w:r>
        <w:t>a)</w:t>
      </w:r>
      <w:r>
        <w:tab/>
      </w:r>
      <w:r w:rsidR="00154F01" w:rsidRPr="00D27CC5">
        <w:t>As part of non 3GPP access types, WLAN access and Fixed access shall be supported. Support for satellite access is FFS</w:t>
      </w:r>
      <w:r w:rsidR="005B0944">
        <w:t>.</w:t>
      </w:r>
    </w:p>
    <w:p w:rsidR="00154F01" w:rsidRPr="00BC0762" w:rsidRDefault="00505517" w:rsidP="00BC0762">
      <w:pPr>
        <w:pStyle w:val="B1"/>
        <w:rPr>
          <w:rFonts w:eastAsia="SimSun"/>
        </w:rPr>
      </w:pPr>
      <w:r>
        <w:t>2</w:t>
      </w:r>
      <w:r>
        <w:tab/>
      </w:r>
      <w:r w:rsidR="00154F01" w:rsidRPr="00BC0762">
        <w:rPr>
          <w:rFonts w:eastAsia="SimSun"/>
        </w:rPr>
        <w:t>Support unified authentication framework for different access systems</w:t>
      </w:r>
      <w:r w:rsidR="005B0944" w:rsidRPr="00BC0762">
        <w:rPr>
          <w:rFonts w:eastAsia="SimSun"/>
        </w:rPr>
        <w:t>.</w:t>
      </w:r>
      <w:r w:rsidR="00154F01" w:rsidRPr="00BC0762">
        <w:rPr>
          <w:rFonts w:eastAsia="SimSun"/>
        </w:rPr>
        <w:t xml:space="preserve"> </w:t>
      </w:r>
    </w:p>
    <w:p w:rsidR="00154F01" w:rsidRPr="00BC0762" w:rsidRDefault="00505517" w:rsidP="00BC0762">
      <w:pPr>
        <w:pStyle w:val="B1"/>
        <w:rPr>
          <w:rFonts w:eastAsia="SimSun"/>
        </w:rPr>
      </w:pPr>
      <w:r>
        <w:t>3</w:t>
      </w:r>
      <w:r>
        <w:tab/>
      </w:r>
      <w:r w:rsidR="00154F01" w:rsidRPr="00BC0762">
        <w:rPr>
          <w:rFonts w:eastAsia="SimSun"/>
        </w:rPr>
        <w:t>Support multiple simultaneous connections of an UE via multiple access technologies</w:t>
      </w:r>
      <w:r w:rsidR="005B0944" w:rsidRPr="00BC0762">
        <w:rPr>
          <w:rFonts w:eastAsia="SimSun"/>
        </w:rPr>
        <w:t>.</w:t>
      </w:r>
    </w:p>
    <w:p w:rsidR="00154F01" w:rsidRPr="00BC0762" w:rsidRDefault="00505517" w:rsidP="00BC0762">
      <w:pPr>
        <w:pStyle w:val="B1"/>
        <w:rPr>
          <w:rFonts w:eastAsia="SimSun"/>
        </w:rPr>
      </w:pPr>
      <w:r>
        <w:t>4</w:t>
      </w:r>
      <w:r>
        <w:tab/>
      </w:r>
      <w:r w:rsidR="00154F01" w:rsidRPr="00BC0762">
        <w:rPr>
          <w:rFonts w:eastAsia="SimSun"/>
        </w:rPr>
        <w:t xml:space="preserve">Allow independent evolutions of core network and RAN, </w:t>
      </w:r>
      <w:r w:rsidR="00154F01" w:rsidRPr="00BC0762">
        <w:rPr>
          <w:rFonts w:eastAsia="SimSun" w:hint="eastAsia"/>
        </w:rPr>
        <w:t>and minimize access dependencies</w:t>
      </w:r>
      <w:r w:rsidR="00154F01" w:rsidRPr="00BC0762">
        <w:rPr>
          <w:rFonts w:eastAsia="SimSun"/>
        </w:rPr>
        <w:t>.</w:t>
      </w:r>
    </w:p>
    <w:p w:rsidR="00154F01" w:rsidRPr="00BC0762" w:rsidRDefault="00505517" w:rsidP="00BC0762">
      <w:pPr>
        <w:pStyle w:val="B1"/>
        <w:rPr>
          <w:rFonts w:eastAsia="SimSun"/>
        </w:rPr>
      </w:pPr>
      <w:r>
        <w:t>5</w:t>
      </w:r>
      <w:r>
        <w:tab/>
      </w:r>
      <w:r w:rsidR="00154F01" w:rsidRPr="00BC0762">
        <w:rPr>
          <w:rFonts w:eastAsia="SimSun"/>
        </w:rPr>
        <w:t>Support a separation of Control plane and User plane functions.</w:t>
      </w:r>
    </w:p>
    <w:p w:rsidR="00154F01" w:rsidRDefault="00505517" w:rsidP="00BC0762">
      <w:pPr>
        <w:pStyle w:val="B1"/>
        <w:rPr>
          <w:rFonts w:eastAsia="SimSun"/>
        </w:rPr>
      </w:pPr>
      <w:r>
        <w:t>6</w:t>
      </w:r>
      <w:r>
        <w:tab/>
      </w:r>
      <w:r w:rsidR="00154F01" w:rsidRPr="00BC0762">
        <w:rPr>
          <w:rFonts w:eastAsia="SimSun"/>
        </w:rPr>
        <w:t xml:space="preserve">Support </w:t>
      </w:r>
      <w:r w:rsidR="00BE75C5">
        <w:rPr>
          <w:rFonts w:eastAsia="SimSun"/>
        </w:rPr>
        <w:t>transmission of</w:t>
      </w:r>
      <w:r w:rsidR="00BE75C5" w:rsidRPr="00BC0762">
        <w:rPr>
          <w:rFonts w:eastAsia="SimSun"/>
        </w:rPr>
        <w:t xml:space="preserve"> </w:t>
      </w:r>
      <w:r w:rsidR="00154F01" w:rsidRPr="00BC0762">
        <w:rPr>
          <w:rFonts w:eastAsia="SimSun"/>
        </w:rPr>
        <w:t xml:space="preserve">IP </w:t>
      </w:r>
      <w:r w:rsidR="00BE75C5" w:rsidRPr="00BE75C5">
        <w:rPr>
          <w:rFonts w:eastAsia="SimSun"/>
        </w:rPr>
        <w:t xml:space="preserve">packets, non-IP PDUs </w:t>
      </w:r>
      <w:r w:rsidR="00154F01" w:rsidRPr="00BC0762">
        <w:rPr>
          <w:rFonts w:eastAsia="SimSun"/>
        </w:rPr>
        <w:t xml:space="preserve">and </w:t>
      </w:r>
      <w:r w:rsidR="00BE75C5">
        <w:rPr>
          <w:rFonts w:eastAsia="SimSun"/>
        </w:rPr>
        <w:t>Ethernet frames</w:t>
      </w:r>
      <w:r w:rsidR="005B0944" w:rsidRPr="00BC0762">
        <w:rPr>
          <w:rFonts w:eastAsia="SimSun"/>
        </w:rPr>
        <w:t>.</w:t>
      </w:r>
    </w:p>
    <w:p w:rsidR="009F6CC9" w:rsidRPr="0027324F" w:rsidRDefault="009F6CC9" w:rsidP="0027324F">
      <w:pPr>
        <w:pStyle w:val="NO"/>
        <w:rPr>
          <w:rFonts w:eastAsia="SimSun"/>
        </w:rPr>
      </w:pPr>
      <w:r>
        <w:lastRenderedPageBreak/>
        <w:t>NOTE</w:t>
      </w:r>
      <w:r w:rsidRPr="0027324F">
        <w:rPr>
          <w:rFonts w:eastAsia="SimSun"/>
        </w:rPr>
        <w:t>: This requirement assumes a point-to-point link between the UE and the data network.</w:t>
      </w:r>
    </w:p>
    <w:p w:rsidR="00154F01" w:rsidRPr="00BC0762" w:rsidRDefault="00505517" w:rsidP="00BC0762">
      <w:pPr>
        <w:pStyle w:val="B1"/>
        <w:rPr>
          <w:rFonts w:eastAsia="SimSun"/>
        </w:rPr>
      </w:pPr>
      <w:r>
        <w:t>7</w:t>
      </w:r>
      <w:r>
        <w:tab/>
      </w:r>
      <w:r w:rsidR="00154F01" w:rsidRPr="00BC0762">
        <w:rPr>
          <w:rFonts w:eastAsia="SimSun"/>
        </w:rPr>
        <w:t>Leverage techniques (e.g. Network Function Virtualization and Software Defined Networking) to reduce total cost of ownership, improve operational efficiency, energy efficiency, and simplicity and flexibility for offering new services</w:t>
      </w:r>
      <w:r w:rsidR="005B0944" w:rsidRPr="00BC0762">
        <w:rPr>
          <w:rFonts w:eastAsia="SimSun"/>
        </w:rPr>
        <w:t>.</w:t>
      </w:r>
    </w:p>
    <w:p w:rsidR="00154F01" w:rsidRPr="00BC0762" w:rsidRDefault="00505517" w:rsidP="00BC0762">
      <w:pPr>
        <w:pStyle w:val="B1"/>
        <w:rPr>
          <w:rFonts w:eastAsia="SimSun"/>
        </w:rPr>
      </w:pPr>
      <w:r>
        <w:t>8</w:t>
      </w:r>
      <w:r>
        <w:tab/>
      </w:r>
      <w:r w:rsidR="00154F01" w:rsidRPr="00BC0762">
        <w:rPr>
          <w:rFonts w:eastAsia="SimSun"/>
        </w:rPr>
        <w:t>Efficiently support different levels of UE mobility (including stationary UE(s)) / service continuity</w:t>
      </w:r>
      <w:r w:rsidR="005B0944" w:rsidRPr="00BC0762">
        <w:rPr>
          <w:rFonts w:eastAsia="SimSun"/>
        </w:rPr>
        <w:t>.</w:t>
      </w:r>
      <w:r w:rsidR="00154F01" w:rsidRPr="00BC0762">
        <w:rPr>
          <w:rFonts w:eastAsia="SimSun"/>
        </w:rPr>
        <w:t xml:space="preserve"> </w:t>
      </w:r>
    </w:p>
    <w:p w:rsidR="00154F01" w:rsidRPr="00BC0762" w:rsidRDefault="00505517" w:rsidP="00BC0762">
      <w:pPr>
        <w:pStyle w:val="B1"/>
        <w:rPr>
          <w:rFonts w:eastAsia="SimSun"/>
        </w:rPr>
      </w:pPr>
      <w:r>
        <w:t>9</w:t>
      </w:r>
      <w:r>
        <w:tab/>
      </w:r>
      <w:r w:rsidR="00154F01" w:rsidRPr="00BC0762">
        <w:rPr>
          <w:rFonts w:eastAsia="SimSun"/>
        </w:rPr>
        <w:t>Support different levels of resilience for the services provided by the network</w:t>
      </w:r>
      <w:r w:rsidR="005B0944" w:rsidRPr="00BC0762">
        <w:rPr>
          <w:rFonts w:eastAsia="SimSun"/>
        </w:rPr>
        <w:t>.</w:t>
      </w:r>
      <w:r w:rsidR="00154F01" w:rsidRPr="00BC0762">
        <w:rPr>
          <w:rFonts w:eastAsia="SimSun"/>
        </w:rPr>
        <w:t xml:space="preserve"> </w:t>
      </w:r>
    </w:p>
    <w:p w:rsidR="00154F01" w:rsidRPr="00BC0762" w:rsidRDefault="00505517" w:rsidP="00BC0762">
      <w:pPr>
        <w:pStyle w:val="B1"/>
        <w:rPr>
          <w:rFonts w:eastAsia="SimSun"/>
        </w:rPr>
      </w:pPr>
      <w:r>
        <w:t>10</w:t>
      </w:r>
      <w:r>
        <w:tab/>
      </w:r>
      <w:r w:rsidR="00154F01" w:rsidRPr="00BC0762">
        <w:rPr>
          <w:rFonts w:eastAsia="SimSun"/>
        </w:rPr>
        <w:t>Support different means for reducing UE power cons</w:t>
      </w:r>
      <w:r w:rsidR="00D62DA6" w:rsidRPr="00BC0762">
        <w:rPr>
          <w:rFonts w:eastAsia="SimSun"/>
        </w:rPr>
        <w:t>umption</w:t>
      </w:r>
      <w:r w:rsidR="00FD3A74" w:rsidRPr="00BC0762">
        <w:rPr>
          <w:rFonts w:eastAsia="SimSun"/>
        </w:rPr>
        <w:t xml:space="preserve"> while UE is in periods with data traffic as well as in periods without data traffic.</w:t>
      </w:r>
    </w:p>
    <w:p w:rsidR="006146F0" w:rsidRPr="00BC0762" w:rsidRDefault="00505517" w:rsidP="00BC0762">
      <w:pPr>
        <w:pStyle w:val="B1"/>
        <w:rPr>
          <w:rFonts w:eastAsia="SimSun"/>
        </w:rPr>
      </w:pPr>
      <w:r>
        <w:t>11</w:t>
      </w:r>
      <w:r>
        <w:tab/>
      </w:r>
      <w:r w:rsidR="006146F0" w:rsidRPr="00761D6C">
        <w:rPr>
          <w:rFonts w:eastAsia="SimSun"/>
        </w:rPr>
        <w:t>Support services that have different latency requirements between the UE and the PDN</w:t>
      </w:r>
      <w:r w:rsidR="005B0944" w:rsidRPr="00761D6C">
        <w:rPr>
          <w:rFonts w:eastAsia="SimSun"/>
        </w:rPr>
        <w:t>.</w:t>
      </w:r>
    </w:p>
    <w:p w:rsidR="006146F0" w:rsidRPr="00761D6C" w:rsidRDefault="00505517" w:rsidP="00BC0762">
      <w:pPr>
        <w:pStyle w:val="B1"/>
        <w:rPr>
          <w:rFonts w:eastAsia="SimSun"/>
        </w:rPr>
      </w:pPr>
      <w:r>
        <w:t>12</w:t>
      </w:r>
      <w:r>
        <w:tab/>
      </w:r>
      <w:r w:rsidR="006146F0" w:rsidRPr="00761D6C">
        <w:rPr>
          <w:rFonts w:eastAsia="SimSun"/>
        </w:rPr>
        <w:t>Minimize the signalling (and delay) required to start the traffic exchange between the UE and the PDN</w:t>
      </w:r>
      <w:r w:rsidR="00FD3A74" w:rsidRPr="00761D6C">
        <w:rPr>
          <w:rFonts w:eastAsia="SimSun"/>
        </w:rPr>
        <w:t>, i.e. signalling overhead and latency at transition from a period where UE has no data traffic to a period with data traffic.</w:t>
      </w:r>
    </w:p>
    <w:p w:rsidR="007248F6" w:rsidRPr="0027324F" w:rsidRDefault="00505517" w:rsidP="00BC0762">
      <w:pPr>
        <w:pStyle w:val="B1"/>
      </w:pPr>
      <w:r>
        <w:t>13</w:t>
      </w:r>
      <w:r>
        <w:tab/>
      </w:r>
      <w:r w:rsidR="007248F6" w:rsidRPr="007248F6">
        <w:t>Support optimized mechanisms to control (includes avoiding) signalling congestion.</w:t>
      </w:r>
    </w:p>
    <w:p w:rsidR="00FD3A74" w:rsidRPr="00BC0762" w:rsidRDefault="007248F6" w:rsidP="00BC0762">
      <w:pPr>
        <w:pStyle w:val="B1"/>
        <w:rPr>
          <w:rFonts w:eastAsia="SimSun"/>
        </w:rPr>
      </w:pPr>
      <w:r>
        <w:rPr>
          <w:rFonts w:eastAsia="SimSun"/>
        </w:rPr>
        <w:t>14</w:t>
      </w:r>
      <w:r>
        <w:rPr>
          <w:rFonts w:eastAsia="SimSun"/>
        </w:rPr>
        <w:tab/>
      </w:r>
      <w:r w:rsidR="00FD3A74" w:rsidRPr="00761D6C">
        <w:rPr>
          <w:rFonts w:eastAsia="SimSun"/>
        </w:rPr>
        <w:t>Efficient network support for a large number of UEs in periods without data traffic.</w:t>
      </w:r>
    </w:p>
    <w:p w:rsidR="006146F0" w:rsidRPr="00BC0762" w:rsidRDefault="007248F6" w:rsidP="00BC0762">
      <w:pPr>
        <w:pStyle w:val="B1"/>
        <w:rPr>
          <w:rFonts w:eastAsia="SimSun"/>
        </w:rPr>
      </w:pPr>
      <w:r>
        <w:t>15</w:t>
      </w:r>
      <w:r w:rsidR="00505517">
        <w:tab/>
      </w:r>
      <w:r w:rsidR="006146F0" w:rsidRPr="00761D6C">
        <w:rPr>
          <w:rFonts w:eastAsia="SimSun"/>
        </w:rPr>
        <w:t>Support network sharing</w:t>
      </w:r>
      <w:r w:rsidR="005B0944" w:rsidRPr="00761D6C">
        <w:rPr>
          <w:rFonts w:eastAsia="SimSun"/>
        </w:rPr>
        <w:t>.</w:t>
      </w:r>
    </w:p>
    <w:p w:rsidR="006146F0" w:rsidRPr="00BC0762" w:rsidRDefault="007248F6" w:rsidP="00BC0762">
      <w:pPr>
        <w:pStyle w:val="B1"/>
        <w:rPr>
          <w:rFonts w:eastAsia="SimSun"/>
        </w:rPr>
      </w:pPr>
      <w:r>
        <w:t>16</w:t>
      </w:r>
      <w:r w:rsidR="00505517">
        <w:tab/>
      </w:r>
      <w:r w:rsidR="006146F0" w:rsidRPr="00761D6C">
        <w:rPr>
          <w:rFonts w:eastAsia="SimSun"/>
        </w:rPr>
        <w:t>Support roaming</w:t>
      </w:r>
      <w:r w:rsidR="005B0944" w:rsidRPr="00761D6C">
        <w:rPr>
          <w:rFonts w:eastAsia="SimSun"/>
        </w:rPr>
        <w:t>.</w:t>
      </w:r>
    </w:p>
    <w:p w:rsidR="006146F0" w:rsidRPr="00BC0762" w:rsidRDefault="00505517" w:rsidP="00BC0762">
      <w:pPr>
        <w:pStyle w:val="B2"/>
      </w:pPr>
      <w:r>
        <w:t>a)</w:t>
      </w:r>
      <w:r>
        <w:tab/>
      </w:r>
      <w:r w:rsidR="006146F0" w:rsidRPr="00BC0762">
        <w:t>As part of roaming, the architecture shall support both routing of user traffic entirely via the VPLMN and routing of the user traffic back to the HPLMN</w:t>
      </w:r>
      <w:r w:rsidR="005B0944" w:rsidRPr="00BC0762">
        <w:t>.</w:t>
      </w:r>
      <w:r w:rsidR="006146F0" w:rsidRPr="00BC0762">
        <w:t xml:space="preserve"> </w:t>
      </w:r>
    </w:p>
    <w:p w:rsidR="006146F0" w:rsidRPr="00BC0762" w:rsidRDefault="007248F6" w:rsidP="00BC0762">
      <w:pPr>
        <w:pStyle w:val="B1"/>
        <w:rPr>
          <w:rFonts w:eastAsia="SimSun"/>
        </w:rPr>
      </w:pPr>
      <w:r>
        <w:t>17</w:t>
      </w:r>
      <w:r w:rsidR="00505517">
        <w:tab/>
      </w:r>
      <w:r w:rsidR="006146F0" w:rsidRPr="00761D6C">
        <w:rPr>
          <w:rFonts w:eastAsia="SimSun"/>
        </w:rPr>
        <w:t>Support broadcast services</w:t>
      </w:r>
      <w:r w:rsidR="005B0944" w:rsidRPr="00761D6C">
        <w:rPr>
          <w:rFonts w:eastAsia="SimSun"/>
        </w:rPr>
        <w:t>.</w:t>
      </w:r>
    </w:p>
    <w:p w:rsidR="006146F0" w:rsidRPr="00BC0762" w:rsidRDefault="007248F6" w:rsidP="00BC0762">
      <w:pPr>
        <w:pStyle w:val="B1"/>
        <w:rPr>
          <w:rFonts w:eastAsia="SimSun"/>
        </w:rPr>
      </w:pPr>
      <w:r>
        <w:t>18</w:t>
      </w:r>
      <w:r w:rsidR="00505517">
        <w:tab/>
      </w:r>
      <w:r w:rsidR="006146F0" w:rsidRPr="00761D6C">
        <w:rPr>
          <w:rFonts w:eastAsia="SimSun"/>
        </w:rPr>
        <w:t>Support network slicing</w:t>
      </w:r>
      <w:r w:rsidR="005B0944" w:rsidRPr="00761D6C">
        <w:rPr>
          <w:rFonts w:eastAsia="SimSun"/>
        </w:rPr>
        <w:t>.</w:t>
      </w:r>
    </w:p>
    <w:p w:rsidR="006146F0" w:rsidRPr="00BC0762" w:rsidRDefault="007248F6" w:rsidP="00BC0762">
      <w:pPr>
        <w:pStyle w:val="B1"/>
        <w:rPr>
          <w:rFonts w:eastAsia="SimSun"/>
        </w:rPr>
      </w:pPr>
      <w:r>
        <w:t>19</w:t>
      </w:r>
      <w:r w:rsidR="00505517">
        <w:tab/>
      </w:r>
      <w:r w:rsidR="007103C6" w:rsidRPr="00761D6C">
        <w:rPr>
          <w:rFonts w:eastAsia="SimSun"/>
        </w:rPr>
        <w:t>Support Architecture enhancements for ve</w:t>
      </w:r>
      <w:r w:rsidR="007103C6">
        <w:t>rtical applications</w:t>
      </w:r>
      <w:r w:rsidR="005B0944">
        <w:t>.</w:t>
      </w:r>
    </w:p>
    <w:p w:rsidR="007103C6" w:rsidRDefault="007248F6" w:rsidP="00BC0762">
      <w:pPr>
        <w:pStyle w:val="B1"/>
        <w:rPr>
          <w:rFonts w:eastAsia="SimSun"/>
        </w:rPr>
      </w:pPr>
      <w:r>
        <w:t>20</w:t>
      </w:r>
      <w:r w:rsidR="00505517">
        <w:tab/>
      </w:r>
      <w:r w:rsidR="007103C6" w:rsidRPr="00BC0762">
        <w:rPr>
          <w:rFonts w:eastAsia="SimSun" w:hint="eastAsia"/>
        </w:rPr>
        <w:t xml:space="preserve">Support </w:t>
      </w:r>
      <w:r w:rsidR="007103C6" w:rsidRPr="00761D6C">
        <w:rPr>
          <w:rFonts w:eastAsia="SimSun" w:hint="eastAsia"/>
        </w:rPr>
        <w:t xml:space="preserve">dynamic </w:t>
      </w:r>
      <w:r w:rsidR="007103C6" w:rsidRPr="00761D6C">
        <w:rPr>
          <w:rFonts w:eastAsia="SimSun"/>
        </w:rPr>
        <w:t>scale-in /scale-out</w:t>
      </w:r>
      <w:r w:rsidR="005B0944" w:rsidRPr="00761D6C">
        <w:rPr>
          <w:rFonts w:eastAsia="SimSun"/>
        </w:rPr>
        <w:t>.</w:t>
      </w:r>
    </w:p>
    <w:p w:rsidR="009208E4" w:rsidRDefault="009208E4" w:rsidP="00BC0762">
      <w:pPr>
        <w:pStyle w:val="B1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21</w:t>
      </w:r>
      <w:r>
        <w:rPr>
          <w:rFonts w:eastAsia="SimSun" w:hint="eastAsia"/>
          <w:lang w:eastAsia="zh-CN"/>
        </w:rPr>
        <w:tab/>
      </w:r>
      <w:r w:rsidRPr="009208E4">
        <w:rPr>
          <w:rFonts w:eastAsia="SimSun"/>
          <w:lang w:eastAsia="zh-CN"/>
        </w:rPr>
        <w:t>Minimize energy consumption in the overall network operation.</w:t>
      </w:r>
    </w:p>
    <w:p w:rsidR="00C57051" w:rsidRDefault="00C57051" w:rsidP="0027324F">
      <w:pPr>
        <w:pStyle w:val="NO"/>
        <w:rPr>
          <w:lang w:eastAsia="zh-CN"/>
        </w:rPr>
      </w:pPr>
      <w:r w:rsidRPr="00AF3D6B">
        <w:rPr>
          <w:lang w:eastAsia="zh-CN"/>
        </w:rPr>
        <w:t>NOTE</w:t>
      </w:r>
      <w:r w:rsidRPr="004C7F74">
        <w:rPr>
          <w:lang w:eastAsia="zh-CN"/>
        </w:rPr>
        <w:t xml:space="preserve">: </w:t>
      </w:r>
      <w:r>
        <w:rPr>
          <w:lang w:eastAsia="zh-CN"/>
        </w:rPr>
        <w:tab/>
      </w:r>
      <w:r w:rsidRPr="00AF3D6B">
        <w:rPr>
          <w:lang w:eastAsia="zh-CN"/>
        </w:rPr>
        <w:t>S</w:t>
      </w:r>
      <w:r w:rsidRPr="004C7F74">
        <w:rPr>
          <w:lang w:eastAsia="zh-CN"/>
        </w:rPr>
        <w:t>pecific architecture work resulting from the previous requirement may have to be addressed by SA2, SA5 or both.</w:t>
      </w:r>
    </w:p>
    <w:p w:rsidR="00861FAE" w:rsidRDefault="00861FAE" w:rsidP="0027324F">
      <w:pPr>
        <w:pStyle w:val="B1"/>
        <w:rPr>
          <w:rFonts w:eastAsia="SimSun"/>
          <w:lang w:eastAsia="zh-CN"/>
        </w:rPr>
      </w:pPr>
      <w:r w:rsidRPr="0027324F">
        <w:rPr>
          <w:rFonts w:eastAsia="SimSun"/>
          <w:lang w:eastAsia="zh-CN"/>
        </w:rPr>
        <w:t>22</w:t>
      </w:r>
      <w:r w:rsidRPr="0027324F">
        <w:rPr>
          <w:rFonts w:eastAsia="SimSun"/>
          <w:lang w:eastAsia="zh-CN"/>
        </w:rPr>
        <w:tab/>
        <w:t>Support critical communications, including mission-critical communications.</w:t>
      </w:r>
    </w:p>
    <w:p w:rsidR="006A5317" w:rsidRDefault="006A5317" w:rsidP="006A5317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24  Support efficient transmission of short data bursts</w:t>
      </w:r>
      <w:r w:rsidR="00706BBC">
        <w:rPr>
          <w:rFonts w:eastAsia="SimSun"/>
          <w:lang w:eastAsia="zh-CN"/>
        </w:rPr>
        <w:t xml:space="preserve"> (e.g. for IoT UEs)</w:t>
      </w:r>
      <w:r>
        <w:rPr>
          <w:rFonts w:eastAsia="SimSun"/>
          <w:lang w:eastAsia="zh-CN"/>
        </w:rPr>
        <w:t>.</w:t>
      </w:r>
    </w:p>
    <w:p w:rsidR="006A5317" w:rsidRDefault="006A5317" w:rsidP="006A5317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25  Support regulatory requirements for Lawful Intercept</w:t>
      </w:r>
      <w:r w:rsidR="005A1C87">
        <w:rPr>
          <w:rFonts w:eastAsia="SimSun"/>
          <w:lang w:eastAsia="zh-CN"/>
        </w:rPr>
        <w:t>.</w:t>
      </w:r>
    </w:p>
    <w:p w:rsidR="006A5317" w:rsidRPr="0027324F" w:rsidRDefault="006A5317" w:rsidP="006A5317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2</w:t>
      </w:r>
      <w:r w:rsidR="00713628">
        <w:rPr>
          <w:rFonts w:eastAsia="SimSun"/>
          <w:lang w:eastAsia="zh-CN"/>
        </w:rPr>
        <w:t>6</w:t>
      </w:r>
      <w:r>
        <w:rPr>
          <w:rFonts w:eastAsia="SimSun"/>
          <w:lang w:eastAsia="zh-CN"/>
        </w:rPr>
        <w:t xml:space="preserve">  Support encryption </w:t>
      </w:r>
      <w:r w:rsidR="00B82E5D">
        <w:rPr>
          <w:rFonts w:eastAsia="SimSun"/>
          <w:lang w:eastAsia="zh-CN"/>
        </w:rPr>
        <w:t>and</w:t>
      </w:r>
      <w:r>
        <w:rPr>
          <w:rFonts w:eastAsia="SimSun"/>
          <w:lang w:eastAsia="zh-CN"/>
        </w:rPr>
        <w:t xml:space="preserve"> integrity protection for signalling between the UE and core</w:t>
      </w:r>
      <w:r w:rsidR="007C1DE4">
        <w:rPr>
          <w:rFonts w:eastAsia="SimSun"/>
          <w:lang w:eastAsia="zh-CN"/>
        </w:rPr>
        <w:t>.</w:t>
      </w:r>
    </w:p>
    <w:p w:rsidR="00303B11" w:rsidRPr="0098364B" w:rsidRDefault="00303B11" w:rsidP="00303B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Next change * * * * </w:t>
      </w:r>
    </w:p>
    <w:p w:rsidR="001C635E" w:rsidRDefault="001C635E" w:rsidP="001C635E">
      <w:pPr>
        <w:pStyle w:val="Heading2"/>
      </w:pPr>
      <w:bookmarkStart w:id="43" w:name="_Toc442563414"/>
      <w:bookmarkStart w:id="44" w:name="_Toc442884023"/>
      <w:bookmarkStart w:id="45" w:name="_Toc445244977"/>
      <w:bookmarkStart w:id="46" w:name="_Toc445245104"/>
      <w:bookmarkStart w:id="47" w:name="_Toc445247580"/>
      <w:bookmarkStart w:id="48" w:name="_Toc445332093"/>
      <w:bookmarkStart w:id="49" w:name="_Toc445372688"/>
      <w:bookmarkStart w:id="50" w:name="_Toc445384157"/>
      <w:r>
        <w:rPr>
          <w:rFonts w:hint="eastAsia"/>
          <w:lang w:eastAsia="zh-CN"/>
        </w:rPr>
        <w:t>4</w:t>
      </w:r>
      <w:r w:rsidRPr="00235394">
        <w:t>.</w:t>
      </w:r>
      <w:r>
        <w:rPr>
          <w:rFonts w:hint="eastAsia"/>
          <w:lang w:eastAsia="zh-CN"/>
        </w:rPr>
        <w:t>2</w:t>
      </w:r>
      <w:r w:rsidRPr="00235394">
        <w:tab/>
      </w:r>
      <w:r w:rsidRPr="00604B68">
        <w:t xml:space="preserve">Architectural </w:t>
      </w:r>
      <w:r>
        <w:rPr>
          <w:rFonts w:hint="eastAsia"/>
          <w:lang w:eastAsia="zh-CN"/>
        </w:rPr>
        <w:t>Assumption</w:t>
      </w:r>
      <w:r w:rsidRPr="00604B68">
        <w:t>s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:rsidR="00114BEF" w:rsidRDefault="00114BEF" w:rsidP="00114BEF">
      <w:pPr>
        <w:pStyle w:val="EditorsNote"/>
      </w:pPr>
      <w:r w:rsidRPr="00B8102E">
        <w:t>Editor's Note:</w:t>
      </w:r>
      <w:r>
        <w:t xml:space="preserve"> This clause</w:t>
      </w:r>
      <w:r w:rsidRPr="00363562">
        <w:t xml:space="preserve"> </w:t>
      </w:r>
      <w:r>
        <w:t xml:space="preserve">will </w:t>
      </w:r>
      <w:r>
        <w:rPr>
          <w:rFonts w:hint="eastAsia"/>
          <w:lang w:eastAsia="zh-CN"/>
        </w:rPr>
        <w:t>document the identified common architecture assumptions during the study</w:t>
      </w:r>
      <w:r>
        <w:t xml:space="preserve">. </w:t>
      </w:r>
      <w:r w:rsidR="00FC3615">
        <w:t>The assumptions refer to items (e.g. architecture shall define RAN – core functional split) that must be fulfilled by the new architecture.</w:t>
      </w:r>
    </w:p>
    <w:p w:rsidR="000D24E1" w:rsidRDefault="000D24E1" w:rsidP="0027324F">
      <w:pPr>
        <w:pStyle w:val="EditorsNote"/>
      </w:pPr>
      <w:r w:rsidRPr="007D41E5">
        <w:t xml:space="preserve">Editor's Note: </w:t>
      </w:r>
      <w:r>
        <w:t xml:space="preserve">The terminology in this section is reused from Architecture requirement 1 in Section 4.1. </w:t>
      </w:r>
      <w:r w:rsidRPr="007D41E5">
        <w:t>T</w:t>
      </w:r>
      <w:r>
        <w:t xml:space="preserve">his terminology should be aligned throughout the TR </w:t>
      </w:r>
      <w:r w:rsidRPr="007D41E5">
        <w:t>once RAN terminology is defined by e.g. RAN WGs.</w:t>
      </w:r>
    </w:p>
    <w:p w:rsidR="00090009" w:rsidRDefault="00090009" w:rsidP="00090009">
      <w:pPr>
        <w:pStyle w:val="B1"/>
        <w:rPr>
          <w:rFonts w:eastAsia="Malgun Gothic"/>
        </w:rPr>
      </w:pPr>
      <w:r>
        <w:t>1</w:t>
      </w:r>
      <w:r>
        <w:tab/>
      </w:r>
      <w:r w:rsidRPr="00090009">
        <w:rPr>
          <w:rFonts w:eastAsia="Malgun Gothic"/>
        </w:rPr>
        <w:t>The functional split between Nex</w:t>
      </w:r>
      <w:r w:rsidR="00B22997">
        <w:rPr>
          <w:rFonts w:eastAsia="Malgun Gothic"/>
        </w:rPr>
        <w:t>t</w:t>
      </w:r>
      <w:r w:rsidRPr="00090009">
        <w:rPr>
          <w:rFonts w:eastAsia="Malgun Gothic"/>
        </w:rPr>
        <w:t>Gen core and access network shall be defined with support for the new RAT(s), the evolved LTE and non-3GPP access types</w:t>
      </w:r>
      <w:r w:rsidRPr="00A17921">
        <w:rPr>
          <w:rFonts w:eastAsia="Malgun Gothic"/>
        </w:rPr>
        <w:t>.</w:t>
      </w:r>
    </w:p>
    <w:p w:rsidR="00090009" w:rsidRDefault="00090009" w:rsidP="00090009">
      <w:pPr>
        <w:pStyle w:val="B1"/>
        <w:rPr>
          <w:rFonts w:eastAsia="Malgun Gothic"/>
        </w:rPr>
      </w:pPr>
      <w:r>
        <w:rPr>
          <w:rFonts w:eastAsia="Malgun Gothic"/>
        </w:rPr>
        <w:t>2</w:t>
      </w:r>
      <w:r>
        <w:rPr>
          <w:rFonts w:eastAsia="Malgun Gothic"/>
        </w:rPr>
        <w:tab/>
      </w:r>
      <w:r w:rsidR="00F37DAB" w:rsidRPr="00F37DAB">
        <w:rPr>
          <w:rFonts w:eastAsia="Malgun Gothic"/>
        </w:rPr>
        <w:t>A Nex</w:t>
      </w:r>
      <w:r w:rsidR="00B22997">
        <w:rPr>
          <w:rFonts w:eastAsia="Malgun Gothic"/>
        </w:rPr>
        <w:t>t</w:t>
      </w:r>
      <w:r w:rsidR="00F37DAB" w:rsidRPr="00F37DAB">
        <w:rPr>
          <w:rFonts w:eastAsia="Malgun Gothic"/>
        </w:rPr>
        <w:t>Gen Core-</w:t>
      </w:r>
      <w:r w:rsidR="00833C3F">
        <w:rPr>
          <w:rFonts w:eastAsia="Malgun Gothic"/>
        </w:rPr>
        <w:t xml:space="preserve">NextGen </w:t>
      </w:r>
      <w:r w:rsidR="00F37DAB" w:rsidRPr="00F37DAB">
        <w:rPr>
          <w:rFonts w:eastAsia="Malgun Gothic"/>
        </w:rPr>
        <w:t>RAN interface supporting new RAT(s) and the evolved LTE shall be specified.</w:t>
      </w:r>
    </w:p>
    <w:p w:rsidR="00713628" w:rsidRDefault="00713628" w:rsidP="00090009">
      <w:pPr>
        <w:pStyle w:val="B1"/>
        <w:rPr>
          <w:rFonts w:eastAsia="Malgun Gothic"/>
        </w:rPr>
      </w:pPr>
      <w:r>
        <w:rPr>
          <w:rFonts w:eastAsia="Malgun Gothic"/>
        </w:rPr>
        <w:t xml:space="preserve">Note: This assumption is valid for </w:t>
      </w:r>
      <w:r w:rsidR="005A16E3">
        <w:rPr>
          <w:rFonts w:eastAsia="Malgun Gothic"/>
        </w:rPr>
        <w:t>the following three</w:t>
      </w:r>
      <w:r>
        <w:rPr>
          <w:rFonts w:eastAsia="Malgun Gothic"/>
        </w:rPr>
        <w:t xml:space="preserve"> scenarios:</w:t>
      </w:r>
    </w:p>
    <w:p w:rsidR="00BB1FC6" w:rsidRDefault="00270FA6" w:rsidP="0020018D">
      <w:pPr>
        <w:pStyle w:val="B1"/>
        <w:ind w:firstLine="0"/>
        <w:rPr>
          <w:rFonts w:eastAsia="Malgun Gothic"/>
        </w:rPr>
      </w:pPr>
      <w:r>
        <w:rPr>
          <w:rFonts w:eastAsia="Malgun Gothic"/>
        </w:rPr>
        <w:lastRenderedPageBreak/>
        <w:t xml:space="preserve">1) </w:t>
      </w:r>
      <w:r w:rsidR="00833C3F">
        <w:rPr>
          <w:rFonts w:eastAsia="Malgun Gothic"/>
        </w:rPr>
        <w:t xml:space="preserve">NextGen </w:t>
      </w:r>
      <w:r w:rsidR="00713628">
        <w:rPr>
          <w:rFonts w:eastAsia="Malgun Gothic"/>
        </w:rPr>
        <w:t>RAN supports only new RAT;</w:t>
      </w:r>
    </w:p>
    <w:p w:rsidR="00BB1FC6" w:rsidRDefault="00270FA6" w:rsidP="0020018D">
      <w:pPr>
        <w:pStyle w:val="B1"/>
        <w:ind w:firstLine="0"/>
        <w:rPr>
          <w:rFonts w:eastAsia="Malgun Gothic"/>
        </w:rPr>
      </w:pPr>
      <w:r>
        <w:rPr>
          <w:rFonts w:eastAsia="Malgun Gothic"/>
        </w:rPr>
        <w:t xml:space="preserve">2) </w:t>
      </w:r>
      <w:r w:rsidR="00833C3F">
        <w:rPr>
          <w:rFonts w:eastAsia="Malgun Gothic"/>
        </w:rPr>
        <w:t xml:space="preserve">NextGen </w:t>
      </w:r>
      <w:r w:rsidR="00713628">
        <w:rPr>
          <w:rFonts w:eastAsia="Malgun Gothic"/>
        </w:rPr>
        <w:t>RAN supports only evolved LTE; and</w:t>
      </w:r>
    </w:p>
    <w:p w:rsidR="00C87C91" w:rsidRDefault="00270FA6" w:rsidP="0020018D">
      <w:pPr>
        <w:pStyle w:val="B1"/>
        <w:ind w:firstLine="0"/>
        <w:rPr>
          <w:rFonts w:eastAsia="Malgun Gothic"/>
        </w:rPr>
      </w:pPr>
      <w:r>
        <w:rPr>
          <w:rFonts w:eastAsia="Malgun Gothic"/>
        </w:rPr>
        <w:t xml:space="preserve">3) </w:t>
      </w:r>
      <w:r w:rsidR="00833C3F">
        <w:rPr>
          <w:rFonts w:eastAsia="Malgun Gothic"/>
        </w:rPr>
        <w:t xml:space="preserve">NextGen </w:t>
      </w:r>
      <w:r w:rsidR="00713628">
        <w:rPr>
          <w:rFonts w:eastAsia="Malgun Gothic"/>
        </w:rPr>
        <w:t>RAN supports both new RAT and evolved LTE.</w:t>
      </w:r>
    </w:p>
    <w:p w:rsidR="00BB1FC6" w:rsidRDefault="005A16E3" w:rsidP="0020018D">
      <w:pPr>
        <w:pStyle w:val="EditorsNote"/>
        <w:rPr>
          <w:rFonts w:eastAsia="Malgun Gothic"/>
        </w:rPr>
      </w:pPr>
      <w:r w:rsidRPr="00B8102E">
        <w:t>Editor's Note:</w:t>
      </w:r>
      <w:r>
        <w:t xml:space="preserve"> </w:t>
      </w:r>
      <w:r>
        <w:rPr>
          <w:rFonts w:eastAsiaTheme="minorEastAsia" w:hint="eastAsia"/>
          <w:lang w:eastAsia="ko-KR"/>
        </w:rPr>
        <w:t xml:space="preserve">Whether the </w:t>
      </w:r>
      <w:r w:rsidR="00032DB6">
        <w:rPr>
          <w:rFonts w:eastAsiaTheme="minorEastAsia"/>
          <w:lang w:eastAsia="ko-KR"/>
        </w:rPr>
        <w:t xml:space="preserve">interface between </w:t>
      </w:r>
      <w:r>
        <w:rPr>
          <w:rFonts w:eastAsiaTheme="minorEastAsia" w:hint="eastAsia"/>
          <w:lang w:eastAsia="ko-KR"/>
        </w:rPr>
        <w:t xml:space="preserve">NextGen Core-NextGen RAN </w:t>
      </w:r>
      <w:r w:rsidR="00032DB6">
        <w:rPr>
          <w:rFonts w:eastAsiaTheme="minorEastAsia"/>
          <w:lang w:eastAsia="ko-KR"/>
        </w:rPr>
        <w:t>is the same for the scenarios above</w:t>
      </w:r>
      <w:r>
        <w:rPr>
          <w:rFonts w:eastAsiaTheme="minorEastAsia" w:hint="eastAsia"/>
          <w:lang w:eastAsia="ko-KR"/>
        </w:rPr>
        <w:t xml:space="preserve"> </w:t>
      </w:r>
      <w:r w:rsidR="00032DB6">
        <w:rPr>
          <w:rFonts w:eastAsiaTheme="minorEastAsia"/>
          <w:lang w:eastAsia="ko-KR"/>
        </w:rPr>
        <w:t>needs to</w:t>
      </w:r>
      <w:r>
        <w:rPr>
          <w:rFonts w:eastAsiaTheme="minorEastAsia" w:hint="eastAsia"/>
          <w:lang w:eastAsia="ko-KR"/>
        </w:rPr>
        <w:t xml:space="preserve"> be confirmed </w:t>
      </w:r>
      <w:r>
        <w:rPr>
          <w:rFonts w:eastAsiaTheme="minorEastAsia"/>
          <w:lang w:eastAsia="ko-KR"/>
        </w:rPr>
        <w:t>in coordination with</w:t>
      </w:r>
      <w:r>
        <w:rPr>
          <w:rFonts w:eastAsiaTheme="minorEastAsia" w:hint="eastAsia"/>
          <w:lang w:eastAsia="ko-KR"/>
        </w:rPr>
        <w:t xml:space="preserve"> RAN</w:t>
      </w:r>
      <w:r>
        <w:rPr>
          <w:rFonts w:eastAsiaTheme="minorEastAsia"/>
          <w:lang w:eastAsia="ko-KR"/>
        </w:rPr>
        <w:t xml:space="preserve"> WGs</w:t>
      </w:r>
      <w:r>
        <w:rPr>
          <w:rFonts w:eastAsiaTheme="minorEastAsia" w:hint="eastAsia"/>
          <w:lang w:eastAsia="ko-KR"/>
        </w:rPr>
        <w:t>.</w:t>
      </w:r>
    </w:p>
    <w:p w:rsidR="00F37DAB" w:rsidRDefault="00F37DAB" w:rsidP="00090009">
      <w:pPr>
        <w:pStyle w:val="B1"/>
      </w:pPr>
      <w:r>
        <w:rPr>
          <w:rFonts w:eastAsia="Malgun Gothic"/>
        </w:rPr>
        <w:t>3</w:t>
      </w:r>
      <w:r>
        <w:rPr>
          <w:rFonts w:eastAsia="Malgun Gothic"/>
        </w:rPr>
        <w:tab/>
      </w:r>
      <w:r w:rsidRPr="00695FD7">
        <w:t xml:space="preserve">Regardless whether the UE is connected to either or both of the </w:t>
      </w:r>
      <w:r w:rsidRPr="00695FD7">
        <w:rPr>
          <w:rFonts w:eastAsia="Malgun Gothic"/>
        </w:rPr>
        <w:t>new RAT(s) and the evolved LTE</w:t>
      </w:r>
      <w:r w:rsidRPr="00695FD7">
        <w:t xml:space="preserve">, the number of UE </w:t>
      </w:r>
      <w:r w:rsidRPr="00BE2A1F">
        <w:t>Nex</w:t>
      </w:r>
      <w:r w:rsidR="00B22997">
        <w:t>t</w:t>
      </w:r>
      <w:r w:rsidRPr="00BE2A1F">
        <w:t>Gen Core signalling association is not impacted</w:t>
      </w:r>
      <w:r w:rsidRPr="009631C1">
        <w:t>.</w:t>
      </w:r>
    </w:p>
    <w:p w:rsidR="000D24E1" w:rsidRDefault="00455332" w:rsidP="00114BEF">
      <w:pPr>
        <w:pStyle w:val="EditorsNote"/>
      </w:pPr>
      <w:r>
        <w:t>Editor</w:t>
      </w:r>
      <w:r w:rsidR="00897D18">
        <w:t>’</w:t>
      </w:r>
      <w:r>
        <w:t xml:space="preserve">s </w:t>
      </w:r>
      <w:r w:rsidRPr="00243300">
        <w:t>N</w:t>
      </w:r>
      <w:r>
        <w:t>ote</w:t>
      </w:r>
      <w:r w:rsidRPr="009631C1">
        <w:t>:</w:t>
      </w:r>
      <w:r w:rsidRPr="00243300">
        <w:t xml:space="preserve"> </w:t>
      </w:r>
      <w:r>
        <w:t>Whether the number of UE</w:t>
      </w:r>
      <w:r w:rsidRPr="00BE2A1F">
        <w:t xml:space="preserve"> </w:t>
      </w:r>
      <w:r>
        <w:t xml:space="preserve">- </w:t>
      </w:r>
      <w:r w:rsidRPr="00BE2A1F">
        <w:t>Nex</w:t>
      </w:r>
      <w:r w:rsidR="00B22997">
        <w:t>t</w:t>
      </w:r>
      <w:r w:rsidRPr="00BE2A1F">
        <w:t>Gen Core signalling association</w:t>
      </w:r>
      <w:r w:rsidRPr="009631C1">
        <w:t xml:space="preserve"> </w:t>
      </w:r>
      <w:r>
        <w:t xml:space="preserve">is impacted when a UE is connected to </w:t>
      </w:r>
      <w:r w:rsidRPr="00243300">
        <w:t xml:space="preserve">multiple </w:t>
      </w:r>
      <w:r>
        <w:t xml:space="preserve">network </w:t>
      </w:r>
      <w:r w:rsidRPr="00243300">
        <w:t>slices</w:t>
      </w:r>
      <w:r>
        <w:t xml:space="preserve"> (possibly involving multiple RATs), and/or non-3GPP access, is FFS.</w:t>
      </w:r>
    </w:p>
    <w:p w:rsidR="00D86D5E" w:rsidRDefault="00E35B95" w:rsidP="0027324F">
      <w:pPr>
        <w:pStyle w:val="B1"/>
        <w:rPr>
          <w:rFonts w:eastAsia="Malgun Gothic"/>
        </w:rPr>
      </w:pPr>
      <w:bookmarkStart w:id="51" w:name="_Toc445244978"/>
      <w:r>
        <w:rPr>
          <w:rFonts w:eastAsia="Malgun Gothic"/>
        </w:rPr>
        <w:t>4</w:t>
      </w:r>
      <w:r>
        <w:rPr>
          <w:rFonts w:eastAsia="Malgun Gothic"/>
        </w:rPr>
        <w:tab/>
      </w:r>
      <w:r w:rsidRPr="0027324F">
        <w:rPr>
          <w:rFonts w:eastAsia="Malgun Gothic"/>
        </w:rPr>
        <w:t xml:space="preserve">It shall be possible </w:t>
      </w:r>
      <w:r w:rsidR="006A5317">
        <w:rPr>
          <w:rFonts w:eastAsia="Malgun Gothic"/>
        </w:rPr>
        <w:t xml:space="preserve">for the network to control access by a UE to a specific slice, and </w:t>
      </w:r>
      <w:r w:rsidRPr="0027324F">
        <w:rPr>
          <w:rFonts w:eastAsia="Malgun Gothic"/>
        </w:rPr>
        <w:t>to verify that the UE is allowed to access a specific network slice.</w:t>
      </w:r>
      <w:bookmarkEnd w:id="51"/>
    </w:p>
    <w:p w:rsidR="00303B11" w:rsidRPr="0098364B" w:rsidRDefault="00303B11" w:rsidP="00303B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Next change * * * * </w:t>
      </w:r>
    </w:p>
    <w:p w:rsidR="000A0690" w:rsidRDefault="00C76152" w:rsidP="0020018D">
      <w:pPr>
        <w:pStyle w:val="Heading3"/>
      </w:pPr>
      <w:r>
        <w:t>4.2.1</w:t>
      </w:r>
      <w:r>
        <w:tab/>
        <w:t>Baseline Architecture</w:t>
      </w:r>
    </w:p>
    <w:p w:rsidR="0042774A" w:rsidRDefault="0042774A" w:rsidP="0042774A">
      <w:r>
        <w:t xml:space="preserve">This section shows the baseline architecture that can be used as a reference model for this study. </w:t>
      </w:r>
      <w:r w:rsidRPr="00451A48">
        <w:t xml:space="preserve">Figure </w:t>
      </w:r>
      <w:r>
        <w:t>4.2-1</w:t>
      </w:r>
      <w:r w:rsidRPr="00451A48">
        <w:t xml:space="preserve"> shows the</w:t>
      </w:r>
      <w:r w:rsidRPr="00B47DBA">
        <w:t xml:space="preserve"> </w:t>
      </w:r>
      <w:r>
        <w:t xml:space="preserve">UE, new RAT, evolved LTE, </w:t>
      </w:r>
      <w:r w:rsidR="00DE1D1F">
        <w:t xml:space="preserve">NextGen Core </w:t>
      </w:r>
      <w:r>
        <w:t>and their reference points.</w:t>
      </w:r>
    </w:p>
    <w:p w:rsidR="0042774A" w:rsidRDefault="00BE792C" w:rsidP="0042774A">
      <w:r w:rsidRPr="00BE792C">
        <w:t xml:space="preserve"> </w:t>
      </w:r>
      <w:r w:rsidR="00270FA6">
        <w:object w:dxaOrig="11013" w:dyaOrig="150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5.5pt;height:57pt" o:ole="">
            <v:imagedata r:id="rId8" o:title=""/>
          </v:shape>
          <o:OLEObject Type="Embed" ProgID="Visio.Drawing.11" ShapeID="_x0000_i1025" DrawAspect="Content" ObjectID="_1521307588" r:id="rId9"/>
        </w:object>
      </w:r>
    </w:p>
    <w:p w:rsidR="00BB1FC6" w:rsidRDefault="00713628" w:rsidP="0020018D">
      <w:pPr>
        <w:pStyle w:val="Caption"/>
      </w:pPr>
      <w:r>
        <w:t xml:space="preserve">Figure 4.2.1-1: Baseline Next Generation </w:t>
      </w:r>
      <w:r w:rsidR="005A16E3">
        <w:t xml:space="preserve">system </w:t>
      </w:r>
      <w:r>
        <w:t>architecture</w:t>
      </w:r>
    </w:p>
    <w:p w:rsidR="00713628" w:rsidRDefault="00713628" w:rsidP="0042774A"/>
    <w:p w:rsidR="00713628" w:rsidRDefault="00713628" w:rsidP="0042774A">
      <w:r>
        <w:t xml:space="preserve">Following figures shows the 3 possible scenarios assumed for the </w:t>
      </w:r>
      <w:r w:rsidR="005A16E3">
        <w:t xml:space="preserve">NextGen </w:t>
      </w:r>
      <w:r>
        <w:t>RAN:</w:t>
      </w:r>
    </w:p>
    <w:p w:rsidR="00713628" w:rsidRDefault="005A16E3" w:rsidP="0042774A">
      <w:r>
        <w:object w:dxaOrig="3223" w:dyaOrig="2935">
          <v:shape id="_x0000_i1026" type="#_x0000_t75" style="width:98.25pt;height:88.5pt" o:ole="">
            <v:imagedata r:id="rId10" o:title=""/>
          </v:shape>
          <o:OLEObject Type="Embed" ProgID="Visio.Drawing.11" ShapeID="_x0000_i1026" DrawAspect="Content" ObjectID="_1521307589" r:id="rId11"/>
        </w:object>
      </w:r>
      <w:r w:rsidR="00713628">
        <w:t xml:space="preserve"> </w:t>
      </w:r>
      <w:r>
        <w:object w:dxaOrig="3223" w:dyaOrig="2935">
          <v:shape id="_x0000_i1027" type="#_x0000_t75" style="width:96.75pt;height:87.75pt" o:ole="">
            <v:imagedata r:id="rId12" o:title=""/>
          </v:shape>
          <o:OLEObject Type="Embed" ProgID="Visio.Drawing.11" ShapeID="_x0000_i1027" DrawAspect="Content" ObjectID="_1521307590" r:id="rId13"/>
        </w:object>
      </w:r>
      <w:r w:rsidR="00713628">
        <w:t xml:space="preserve"> </w:t>
      </w:r>
      <w:r>
        <w:object w:dxaOrig="3223" w:dyaOrig="2935">
          <v:shape id="_x0000_i1028" type="#_x0000_t75" style="width:98.25pt;height:89.25pt" o:ole="">
            <v:imagedata r:id="rId14" o:title=""/>
          </v:shape>
          <o:OLEObject Type="Embed" ProgID="Visio.Drawing.11" ShapeID="_x0000_i1028" DrawAspect="Content" ObjectID="_1521307591" r:id="rId15"/>
        </w:object>
      </w:r>
    </w:p>
    <w:p w:rsidR="00BB1FC6" w:rsidRDefault="00713628" w:rsidP="0020018D">
      <w:pPr>
        <w:pStyle w:val="Caption"/>
      </w:pPr>
      <w:r>
        <w:t xml:space="preserve">Figure 4.2.1-2: </w:t>
      </w:r>
      <w:r w:rsidR="00833C3F">
        <w:t>N</w:t>
      </w:r>
      <w:r w:rsidR="005A16E3">
        <w:t>ext</w:t>
      </w:r>
      <w:r w:rsidR="00833C3F">
        <w:t>G</w:t>
      </w:r>
      <w:r w:rsidR="005A16E3">
        <w:t>en</w:t>
      </w:r>
      <w:r w:rsidR="00833C3F">
        <w:t xml:space="preserve"> </w:t>
      </w:r>
      <w:r>
        <w:t>RAN supporting evolved LTE only, New RAT only or both</w:t>
      </w:r>
    </w:p>
    <w:p w:rsidR="00713628" w:rsidRDefault="00713628" w:rsidP="0042774A"/>
    <w:p w:rsidR="00303B11" w:rsidRPr="0098364B" w:rsidRDefault="00303B11" w:rsidP="00303B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Next change * * * * </w:t>
      </w:r>
    </w:p>
    <w:p w:rsidR="00DE1D1F" w:rsidRDefault="00DE1D1F" w:rsidP="00DE1D1F">
      <w:pPr>
        <w:pStyle w:val="Heading3"/>
      </w:pPr>
      <w:bookmarkStart w:id="52" w:name="_Toc422247776"/>
      <w:r>
        <w:t>4.2.2</w:t>
      </w:r>
      <w:r>
        <w:tab/>
        <w:t>Reference points</w:t>
      </w:r>
      <w:bookmarkEnd w:id="52"/>
    </w:p>
    <w:p w:rsidR="005026C7" w:rsidRDefault="005026C7" w:rsidP="005026C7">
      <w:pPr>
        <w:pStyle w:val="NO"/>
      </w:pPr>
      <w:r>
        <w:rPr>
          <w:b/>
        </w:rPr>
        <w:t>NR-Uu</w:t>
      </w:r>
      <w:r>
        <w:t>:</w:t>
      </w:r>
      <w:r>
        <w:tab/>
        <w:t>Reference point from UE to New RAT. This is outside the scope of this TR.</w:t>
      </w:r>
    </w:p>
    <w:p w:rsidR="00DE1D1F" w:rsidRDefault="00DE1D1F" w:rsidP="00DE1D1F">
      <w:pPr>
        <w:pStyle w:val="NO"/>
      </w:pPr>
      <w:r>
        <w:rPr>
          <w:b/>
        </w:rPr>
        <w:t>NG1-C</w:t>
      </w:r>
      <w:r>
        <w:t>:</w:t>
      </w:r>
      <w:r>
        <w:tab/>
        <w:t xml:space="preserve">Reference point for the control plane protocol between </w:t>
      </w:r>
      <w:r w:rsidR="005A16E3">
        <w:rPr>
          <w:rFonts w:eastAsiaTheme="minorEastAsia" w:hint="eastAsia"/>
          <w:lang w:eastAsia="ko-KR"/>
        </w:rPr>
        <w:t xml:space="preserve">NextGen </w:t>
      </w:r>
      <w:r w:rsidR="005A16E3">
        <w:t>RAN</w:t>
      </w:r>
      <w:r>
        <w:t xml:space="preserve"> and NextGen Core.</w:t>
      </w:r>
    </w:p>
    <w:p w:rsidR="00DE1D1F" w:rsidRDefault="00DE1D1F" w:rsidP="00DE1D1F">
      <w:pPr>
        <w:pStyle w:val="NO"/>
      </w:pPr>
      <w:r>
        <w:rPr>
          <w:b/>
        </w:rPr>
        <w:t>NG1-U</w:t>
      </w:r>
      <w:r>
        <w:t>:</w:t>
      </w:r>
      <w:r>
        <w:tab/>
        <w:t xml:space="preserve">Reference point for the user plane protocol between </w:t>
      </w:r>
      <w:r w:rsidR="005A16E3">
        <w:rPr>
          <w:rFonts w:eastAsiaTheme="minorEastAsia" w:hint="eastAsia"/>
          <w:lang w:eastAsia="ko-KR"/>
        </w:rPr>
        <w:t xml:space="preserve">NextGen </w:t>
      </w:r>
      <w:r w:rsidR="005A16E3">
        <w:t>RAN</w:t>
      </w:r>
      <w:r>
        <w:t xml:space="preserve"> and NextGen Core.</w:t>
      </w:r>
    </w:p>
    <w:p w:rsidR="00DE1D1F" w:rsidRDefault="005769F7" w:rsidP="00DE1D1F">
      <w:pPr>
        <w:pStyle w:val="NO"/>
      </w:pPr>
      <w:r>
        <w:rPr>
          <w:b/>
        </w:rPr>
        <w:t>NG-</w:t>
      </w:r>
      <w:r w:rsidR="00DE1D1F">
        <w:rPr>
          <w:b/>
        </w:rPr>
        <w:t>Gi:</w:t>
      </w:r>
      <w:r w:rsidR="00DE1D1F">
        <w:tab/>
        <w:t xml:space="preserve">It is the reference point between the </w:t>
      </w:r>
      <w:r>
        <w:t xml:space="preserve">NextGen Core and the </w:t>
      </w:r>
      <w:r w:rsidR="00DE1D1F">
        <w:t xml:space="preserve">data network. </w:t>
      </w:r>
      <w:r>
        <w:t>D</w:t>
      </w:r>
      <w:r w:rsidR="00DE1D1F">
        <w:t xml:space="preserve">ata network may be an operator external public or private data network or an intra operator data network, e.g. for provision of IMS services. This reference point corresponds to </w:t>
      </w:r>
      <w:r w:rsidR="005A1C87">
        <w:t>S</w:t>
      </w:r>
      <w:r w:rsidR="00DE1D1F">
        <w:t>Gi for 3GPP accesses.</w:t>
      </w:r>
    </w:p>
    <w:p w:rsidR="000A0690" w:rsidRPr="0020018D" w:rsidRDefault="000A0690" w:rsidP="0020018D"/>
    <w:p w:rsidR="00303B11" w:rsidRPr="0098364B" w:rsidRDefault="00303B11" w:rsidP="00303B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End change * * * * </w:t>
      </w:r>
    </w:p>
    <w:p w:rsidR="00A824DE" w:rsidRPr="00C06315" w:rsidRDefault="00A824DE" w:rsidP="00A824DE">
      <w:pPr>
        <w:pStyle w:val="EditorsNote"/>
        <w:rPr>
          <w:b/>
        </w:rPr>
      </w:pPr>
    </w:p>
    <w:sectPr w:rsidR="00A824DE" w:rsidRPr="00C06315" w:rsidSect="009A65B1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01B2" w:rsidRDefault="000701B2">
      <w:r>
        <w:separator/>
      </w:r>
    </w:p>
    <w:p w:rsidR="000701B2" w:rsidRDefault="000701B2"/>
  </w:endnote>
  <w:endnote w:type="continuationSeparator" w:id="0">
    <w:p w:rsidR="000701B2" w:rsidRDefault="000701B2">
      <w:r>
        <w:continuationSeparator/>
      </w:r>
    </w:p>
    <w:p w:rsidR="000701B2" w:rsidRDefault="000701B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74D8" w:rsidRDefault="009C74D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9C74D8" w:rsidRDefault="009C74D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9C74D8" w:rsidRDefault="009C74D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01B2" w:rsidRDefault="000701B2">
      <w:r>
        <w:separator/>
      </w:r>
    </w:p>
    <w:p w:rsidR="000701B2" w:rsidRDefault="000701B2"/>
  </w:footnote>
  <w:footnote w:type="continuationSeparator" w:id="0">
    <w:p w:rsidR="000701B2" w:rsidRDefault="000701B2">
      <w:r>
        <w:continuationSeparator/>
      </w:r>
    </w:p>
    <w:p w:rsidR="000701B2" w:rsidRDefault="000701B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74D8" w:rsidRDefault="009C74D8"/>
  <w:p w:rsidR="009C74D8" w:rsidRDefault="009C74D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74D8" w:rsidRDefault="009C74D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9C74D8" w:rsidRDefault="009C74D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BB1FC6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BB1FC6">
      <w:rPr>
        <w:rFonts w:ascii="Arial" w:hAnsi="Arial" w:cs="Arial"/>
        <w:b/>
        <w:bCs/>
        <w:sz w:val="18"/>
      </w:rPr>
      <w:fldChar w:fldCharType="separate"/>
    </w:r>
    <w:r w:rsidR="00166FE5">
      <w:rPr>
        <w:rFonts w:ascii="Arial" w:hAnsi="Arial" w:cs="Arial"/>
        <w:b/>
        <w:bCs/>
        <w:noProof/>
        <w:sz w:val="18"/>
      </w:rPr>
      <w:t>1</w:t>
    </w:r>
    <w:r w:rsidR="00BB1FC6">
      <w:rPr>
        <w:rFonts w:ascii="Arial" w:hAnsi="Arial" w:cs="Arial"/>
        <w:b/>
        <w:bCs/>
        <w:sz w:val="18"/>
      </w:rPr>
      <w:fldChar w:fldCharType="end"/>
    </w:r>
  </w:p>
  <w:p w:rsidR="009C74D8" w:rsidRDefault="009C74D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E4E73DC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13D8A69A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61AEEE54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A17C7E02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F1FA8C98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8772876A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88EE7598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1EB6869E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9"/>
    <w:multiLevelType w:val="singleLevel"/>
    <w:tmpl w:val="FFF873A0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9" w15:restartNumberingAfterBreak="0">
    <w:nsid w:val="00950841"/>
    <w:multiLevelType w:val="hybridMultilevel"/>
    <w:tmpl w:val="1D56B94E"/>
    <w:lvl w:ilvl="0" w:tplc="3D2ACA1C">
      <w:start w:val="2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B7364A6"/>
    <w:multiLevelType w:val="hybridMultilevel"/>
    <w:tmpl w:val="B4B625A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0112DE"/>
    <w:multiLevelType w:val="hybridMultilevel"/>
    <w:tmpl w:val="EE8C35C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E4482B"/>
    <w:multiLevelType w:val="hybridMultilevel"/>
    <w:tmpl w:val="99C22A28"/>
    <w:lvl w:ilvl="0" w:tplc="0E9006C8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DF64A3"/>
    <w:multiLevelType w:val="hybridMultilevel"/>
    <w:tmpl w:val="77B612E6"/>
    <w:lvl w:ilvl="0" w:tplc="3036E31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AF4CF1"/>
    <w:multiLevelType w:val="hybridMultilevel"/>
    <w:tmpl w:val="035E887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4C1AB2"/>
    <w:multiLevelType w:val="hybridMultilevel"/>
    <w:tmpl w:val="9F924F88"/>
    <w:lvl w:ilvl="0" w:tplc="040C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6" w15:restartNumberingAfterBreak="0">
    <w:nsid w:val="4AE731A6"/>
    <w:multiLevelType w:val="hybridMultilevel"/>
    <w:tmpl w:val="D47C339A"/>
    <w:lvl w:ilvl="0" w:tplc="8550B6DE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055F88"/>
    <w:multiLevelType w:val="hybridMultilevel"/>
    <w:tmpl w:val="84205CE0"/>
    <w:lvl w:ilvl="0" w:tplc="8AE4C80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9152BD"/>
    <w:multiLevelType w:val="hybridMultilevel"/>
    <w:tmpl w:val="A76A07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321930"/>
    <w:multiLevelType w:val="hybridMultilevel"/>
    <w:tmpl w:val="3AE0EC2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3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8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4"/>
  </w:num>
  <w:num w:numId="12">
    <w:abstractNumId w:val="12"/>
  </w:num>
  <w:num w:numId="13">
    <w:abstractNumId w:val="19"/>
  </w:num>
  <w:num w:numId="14">
    <w:abstractNumId w:val="11"/>
  </w:num>
  <w:num w:numId="15">
    <w:abstractNumId w:val="15"/>
  </w:num>
  <w:num w:numId="16">
    <w:abstractNumId w:val="10"/>
  </w:num>
  <w:num w:numId="17">
    <w:abstractNumId w:val="17"/>
  </w:num>
  <w:num w:numId="18">
    <w:abstractNumId w:val="9"/>
  </w:num>
  <w:num w:numId="19">
    <w:abstractNumId w:val="16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EE3B2E"/>
    <w:rsid w:val="00001913"/>
    <w:rsid w:val="000074B2"/>
    <w:rsid w:val="0001000D"/>
    <w:rsid w:val="0001046C"/>
    <w:rsid w:val="000222BA"/>
    <w:rsid w:val="000224D5"/>
    <w:rsid w:val="0002355C"/>
    <w:rsid w:val="00023871"/>
    <w:rsid w:val="000247B8"/>
    <w:rsid w:val="000260FB"/>
    <w:rsid w:val="00026F75"/>
    <w:rsid w:val="00032D25"/>
    <w:rsid w:val="00032DB6"/>
    <w:rsid w:val="00050F71"/>
    <w:rsid w:val="000519F3"/>
    <w:rsid w:val="00053A39"/>
    <w:rsid w:val="00062A3B"/>
    <w:rsid w:val="0006303C"/>
    <w:rsid w:val="0006419A"/>
    <w:rsid w:val="00065329"/>
    <w:rsid w:val="000701B2"/>
    <w:rsid w:val="00070D8D"/>
    <w:rsid w:val="000713BC"/>
    <w:rsid w:val="00076709"/>
    <w:rsid w:val="00076E28"/>
    <w:rsid w:val="00077D47"/>
    <w:rsid w:val="000850FC"/>
    <w:rsid w:val="00090009"/>
    <w:rsid w:val="000924DE"/>
    <w:rsid w:val="000A0690"/>
    <w:rsid w:val="000A08FE"/>
    <w:rsid w:val="000A0C4E"/>
    <w:rsid w:val="000A38A0"/>
    <w:rsid w:val="000A4871"/>
    <w:rsid w:val="000A7D17"/>
    <w:rsid w:val="000B0D47"/>
    <w:rsid w:val="000B2523"/>
    <w:rsid w:val="000B37CA"/>
    <w:rsid w:val="000D24E1"/>
    <w:rsid w:val="000D7A4E"/>
    <w:rsid w:val="000E2025"/>
    <w:rsid w:val="000F1B04"/>
    <w:rsid w:val="001025A2"/>
    <w:rsid w:val="00114BEF"/>
    <w:rsid w:val="00124D43"/>
    <w:rsid w:val="001373F4"/>
    <w:rsid w:val="0015102F"/>
    <w:rsid w:val="00154F01"/>
    <w:rsid w:val="00162D5E"/>
    <w:rsid w:val="00164CA9"/>
    <w:rsid w:val="00166FE5"/>
    <w:rsid w:val="001711B9"/>
    <w:rsid w:val="0018363C"/>
    <w:rsid w:val="00193A11"/>
    <w:rsid w:val="00194321"/>
    <w:rsid w:val="00196684"/>
    <w:rsid w:val="001A3987"/>
    <w:rsid w:val="001C0D7D"/>
    <w:rsid w:val="001C32C0"/>
    <w:rsid w:val="001C3A6D"/>
    <w:rsid w:val="001C635E"/>
    <w:rsid w:val="001C6DF9"/>
    <w:rsid w:val="001C76F2"/>
    <w:rsid w:val="001D2134"/>
    <w:rsid w:val="001D2C7A"/>
    <w:rsid w:val="001E32E1"/>
    <w:rsid w:val="001E7768"/>
    <w:rsid w:val="001F3720"/>
    <w:rsid w:val="0020018D"/>
    <w:rsid w:val="00216BE9"/>
    <w:rsid w:val="00224474"/>
    <w:rsid w:val="002251F4"/>
    <w:rsid w:val="00237DFD"/>
    <w:rsid w:val="00242D36"/>
    <w:rsid w:val="00244AC0"/>
    <w:rsid w:val="002476A3"/>
    <w:rsid w:val="00250FBB"/>
    <w:rsid w:val="0025272F"/>
    <w:rsid w:val="00261F70"/>
    <w:rsid w:val="0027096E"/>
    <w:rsid w:val="00270FA6"/>
    <w:rsid w:val="002729E1"/>
    <w:rsid w:val="0027324F"/>
    <w:rsid w:val="002747C9"/>
    <w:rsid w:val="00275246"/>
    <w:rsid w:val="00276E22"/>
    <w:rsid w:val="002837BB"/>
    <w:rsid w:val="00287EF5"/>
    <w:rsid w:val="00292B3E"/>
    <w:rsid w:val="00292DAA"/>
    <w:rsid w:val="00295333"/>
    <w:rsid w:val="002A4972"/>
    <w:rsid w:val="002B6265"/>
    <w:rsid w:val="002C5044"/>
    <w:rsid w:val="002D0297"/>
    <w:rsid w:val="003008E4"/>
    <w:rsid w:val="00303B11"/>
    <w:rsid w:val="003100F1"/>
    <w:rsid w:val="003129AA"/>
    <w:rsid w:val="00317CD4"/>
    <w:rsid w:val="003201A5"/>
    <w:rsid w:val="00325ABD"/>
    <w:rsid w:val="003328E9"/>
    <w:rsid w:val="0034035D"/>
    <w:rsid w:val="003458C1"/>
    <w:rsid w:val="003536BD"/>
    <w:rsid w:val="003553E9"/>
    <w:rsid w:val="00356B51"/>
    <w:rsid w:val="00361D6C"/>
    <w:rsid w:val="003659DB"/>
    <w:rsid w:val="00366C21"/>
    <w:rsid w:val="00367ECE"/>
    <w:rsid w:val="00374198"/>
    <w:rsid w:val="003804B9"/>
    <w:rsid w:val="0038593E"/>
    <w:rsid w:val="0038652C"/>
    <w:rsid w:val="00393D0A"/>
    <w:rsid w:val="003A46EE"/>
    <w:rsid w:val="003B25A5"/>
    <w:rsid w:val="003B69A1"/>
    <w:rsid w:val="003C098C"/>
    <w:rsid w:val="003C0A3B"/>
    <w:rsid w:val="003C6B13"/>
    <w:rsid w:val="003E2C7F"/>
    <w:rsid w:val="003E38C8"/>
    <w:rsid w:val="003F12D4"/>
    <w:rsid w:val="003F3331"/>
    <w:rsid w:val="003F687B"/>
    <w:rsid w:val="004146BE"/>
    <w:rsid w:val="00414BCE"/>
    <w:rsid w:val="00414F71"/>
    <w:rsid w:val="0042774A"/>
    <w:rsid w:val="0043148E"/>
    <w:rsid w:val="004346A0"/>
    <w:rsid w:val="00440983"/>
    <w:rsid w:val="00441BF8"/>
    <w:rsid w:val="00452C3D"/>
    <w:rsid w:val="004544C3"/>
    <w:rsid w:val="00455332"/>
    <w:rsid w:val="004557D2"/>
    <w:rsid w:val="00461CA9"/>
    <w:rsid w:val="00462F4F"/>
    <w:rsid w:val="00464562"/>
    <w:rsid w:val="004647ED"/>
    <w:rsid w:val="00473AEF"/>
    <w:rsid w:val="00474B2E"/>
    <w:rsid w:val="00481643"/>
    <w:rsid w:val="00483CAE"/>
    <w:rsid w:val="00487C1D"/>
    <w:rsid w:val="0049152F"/>
    <w:rsid w:val="004A0C76"/>
    <w:rsid w:val="004A207A"/>
    <w:rsid w:val="004A2E8B"/>
    <w:rsid w:val="004C34C8"/>
    <w:rsid w:val="004C6E01"/>
    <w:rsid w:val="004D1110"/>
    <w:rsid w:val="004E110E"/>
    <w:rsid w:val="004F20E1"/>
    <w:rsid w:val="00501647"/>
    <w:rsid w:val="005026C7"/>
    <w:rsid w:val="00502AE8"/>
    <w:rsid w:val="00505517"/>
    <w:rsid w:val="005156DB"/>
    <w:rsid w:val="00517F15"/>
    <w:rsid w:val="0053116C"/>
    <w:rsid w:val="005326B5"/>
    <w:rsid w:val="00532D1A"/>
    <w:rsid w:val="005425CD"/>
    <w:rsid w:val="00543090"/>
    <w:rsid w:val="005448DC"/>
    <w:rsid w:val="00544B2C"/>
    <w:rsid w:val="0054746A"/>
    <w:rsid w:val="00547EA5"/>
    <w:rsid w:val="005509C5"/>
    <w:rsid w:val="00571E40"/>
    <w:rsid w:val="00573D35"/>
    <w:rsid w:val="005769F7"/>
    <w:rsid w:val="00582F81"/>
    <w:rsid w:val="005A05CB"/>
    <w:rsid w:val="005A16E3"/>
    <w:rsid w:val="005A1C87"/>
    <w:rsid w:val="005A350C"/>
    <w:rsid w:val="005A38F5"/>
    <w:rsid w:val="005A466B"/>
    <w:rsid w:val="005A543C"/>
    <w:rsid w:val="005B0944"/>
    <w:rsid w:val="005C026A"/>
    <w:rsid w:val="005C7644"/>
    <w:rsid w:val="005D74A8"/>
    <w:rsid w:val="005E2D78"/>
    <w:rsid w:val="005E44C2"/>
    <w:rsid w:val="005F51AA"/>
    <w:rsid w:val="005F74AF"/>
    <w:rsid w:val="0060208B"/>
    <w:rsid w:val="0060410D"/>
    <w:rsid w:val="00604CCC"/>
    <w:rsid w:val="0061076C"/>
    <w:rsid w:val="00612EED"/>
    <w:rsid w:val="006138CB"/>
    <w:rsid w:val="006146F0"/>
    <w:rsid w:val="00622361"/>
    <w:rsid w:val="00624A13"/>
    <w:rsid w:val="00636EBD"/>
    <w:rsid w:val="00637460"/>
    <w:rsid w:val="006434E6"/>
    <w:rsid w:val="006479B6"/>
    <w:rsid w:val="006501A6"/>
    <w:rsid w:val="006508CF"/>
    <w:rsid w:val="006564BA"/>
    <w:rsid w:val="006612B2"/>
    <w:rsid w:val="006626FC"/>
    <w:rsid w:val="006701B5"/>
    <w:rsid w:val="00674812"/>
    <w:rsid w:val="0067518D"/>
    <w:rsid w:val="00676B5E"/>
    <w:rsid w:val="006816F1"/>
    <w:rsid w:val="00681E93"/>
    <w:rsid w:val="006826F6"/>
    <w:rsid w:val="00685640"/>
    <w:rsid w:val="006868ED"/>
    <w:rsid w:val="00686E90"/>
    <w:rsid w:val="00687551"/>
    <w:rsid w:val="00692A03"/>
    <w:rsid w:val="00697B0F"/>
    <w:rsid w:val="006A290C"/>
    <w:rsid w:val="006A4959"/>
    <w:rsid w:val="006A5317"/>
    <w:rsid w:val="006B316A"/>
    <w:rsid w:val="006C5B3E"/>
    <w:rsid w:val="006C6D3B"/>
    <w:rsid w:val="006D1A42"/>
    <w:rsid w:val="006E6F67"/>
    <w:rsid w:val="006E7BBB"/>
    <w:rsid w:val="006F6FF0"/>
    <w:rsid w:val="00702B0F"/>
    <w:rsid w:val="00706BBC"/>
    <w:rsid w:val="007103C6"/>
    <w:rsid w:val="007118F0"/>
    <w:rsid w:val="00713628"/>
    <w:rsid w:val="0071513D"/>
    <w:rsid w:val="00721B87"/>
    <w:rsid w:val="007248F6"/>
    <w:rsid w:val="007310E0"/>
    <w:rsid w:val="0073482C"/>
    <w:rsid w:val="00737B53"/>
    <w:rsid w:val="00744A7F"/>
    <w:rsid w:val="00751B4E"/>
    <w:rsid w:val="00753864"/>
    <w:rsid w:val="00754542"/>
    <w:rsid w:val="00760AD6"/>
    <w:rsid w:val="00761D6C"/>
    <w:rsid w:val="0076737F"/>
    <w:rsid w:val="0077299A"/>
    <w:rsid w:val="007751A5"/>
    <w:rsid w:val="00776553"/>
    <w:rsid w:val="00777D41"/>
    <w:rsid w:val="0078372F"/>
    <w:rsid w:val="00787D06"/>
    <w:rsid w:val="007A35D7"/>
    <w:rsid w:val="007A598F"/>
    <w:rsid w:val="007A63C1"/>
    <w:rsid w:val="007B0288"/>
    <w:rsid w:val="007C1DE4"/>
    <w:rsid w:val="007C6B83"/>
    <w:rsid w:val="007D20CE"/>
    <w:rsid w:val="007D25E6"/>
    <w:rsid w:val="007D3C97"/>
    <w:rsid w:val="007E2C89"/>
    <w:rsid w:val="007E57AA"/>
    <w:rsid w:val="007E57E3"/>
    <w:rsid w:val="007F1D55"/>
    <w:rsid w:val="007F220C"/>
    <w:rsid w:val="007F6A3C"/>
    <w:rsid w:val="008007B6"/>
    <w:rsid w:val="008140C9"/>
    <w:rsid w:val="008210AF"/>
    <w:rsid w:val="00831E97"/>
    <w:rsid w:val="008324B3"/>
    <w:rsid w:val="00832AF8"/>
    <w:rsid w:val="00833104"/>
    <w:rsid w:val="00833C3F"/>
    <w:rsid w:val="008345B5"/>
    <w:rsid w:val="0083705F"/>
    <w:rsid w:val="00841C32"/>
    <w:rsid w:val="00860DE9"/>
    <w:rsid w:val="00861FAE"/>
    <w:rsid w:val="00863153"/>
    <w:rsid w:val="00864EF3"/>
    <w:rsid w:val="00866376"/>
    <w:rsid w:val="00880C9D"/>
    <w:rsid w:val="008830F6"/>
    <w:rsid w:val="00892D2B"/>
    <w:rsid w:val="00896618"/>
    <w:rsid w:val="00897D18"/>
    <w:rsid w:val="008A69C2"/>
    <w:rsid w:val="008B1965"/>
    <w:rsid w:val="008B41AB"/>
    <w:rsid w:val="008C3FE3"/>
    <w:rsid w:val="008C401B"/>
    <w:rsid w:val="008D1C1E"/>
    <w:rsid w:val="008D2568"/>
    <w:rsid w:val="008D648D"/>
    <w:rsid w:val="008D7124"/>
    <w:rsid w:val="008D7398"/>
    <w:rsid w:val="008E1270"/>
    <w:rsid w:val="008F0A09"/>
    <w:rsid w:val="008F5C03"/>
    <w:rsid w:val="00903ADE"/>
    <w:rsid w:val="00905F15"/>
    <w:rsid w:val="009104A0"/>
    <w:rsid w:val="00915E30"/>
    <w:rsid w:val="00917DA5"/>
    <w:rsid w:val="009208E4"/>
    <w:rsid w:val="00924410"/>
    <w:rsid w:val="00936DCA"/>
    <w:rsid w:val="00944EA0"/>
    <w:rsid w:val="00945AB7"/>
    <w:rsid w:val="00954867"/>
    <w:rsid w:val="009575EC"/>
    <w:rsid w:val="00973B74"/>
    <w:rsid w:val="009754CB"/>
    <w:rsid w:val="00980E95"/>
    <w:rsid w:val="0098555B"/>
    <w:rsid w:val="009865F8"/>
    <w:rsid w:val="00993F44"/>
    <w:rsid w:val="009A30B8"/>
    <w:rsid w:val="009A34EA"/>
    <w:rsid w:val="009A372A"/>
    <w:rsid w:val="009A65B1"/>
    <w:rsid w:val="009B1143"/>
    <w:rsid w:val="009B1CAE"/>
    <w:rsid w:val="009B7324"/>
    <w:rsid w:val="009C4228"/>
    <w:rsid w:val="009C74D8"/>
    <w:rsid w:val="009D0354"/>
    <w:rsid w:val="009D2FE0"/>
    <w:rsid w:val="009F319A"/>
    <w:rsid w:val="009F6CC9"/>
    <w:rsid w:val="00A00D3A"/>
    <w:rsid w:val="00A01260"/>
    <w:rsid w:val="00A021E7"/>
    <w:rsid w:val="00A02A38"/>
    <w:rsid w:val="00A03D61"/>
    <w:rsid w:val="00A13280"/>
    <w:rsid w:val="00A14177"/>
    <w:rsid w:val="00A16B69"/>
    <w:rsid w:val="00A17921"/>
    <w:rsid w:val="00A20D39"/>
    <w:rsid w:val="00A223B8"/>
    <w:rsid w:val="00A23BCD"/>
    <w:rsid w:val="00A249CC"/>
    <w:rsid w:val="00A37343"/>
    <w:rsid w:val="00A41677"/>
    <w:rsid w:val="00A4325B"/>
    <w:rsid w:val="00A44CA9"/>
    <w:rsid w:val="00A450F2"/>
    <w:rsid w:val="00A51EE2"/>
    <w:rsid w:val="00A529CC"/>
    <w:rsid w:val="00A55DF8"/>
    <w:rsid w:val="00A5785B"/>
    <w:rsid w:val="00A7154D"/>
    <w:rsid w:val="00A718A0"/>
    <w:rsid w:val="00A72908"/>
    <w:rsid w:val="00A73AC6"/>
    <w:rsid w:val="00A7638E"/>
    <w:rsid w:val="00A824DE"/>
    <w:rsid w:val="00A826D4"/>
    <w:rsid w:val="00A97BCD"/>
    <w:rsid w:val="00AA1948"/>
    <w:rsid w:val="00AC578A"/>
    <w:rsid w:val="00AD2B7F"/>
    <w:rsid w:val="00AE4493"/>
    <w:rsid w:val="00AE6D43"/>
    <w:rsid w:val="00AE738D"/>
    <w:rsid w:val="00AF5FC9"/>
    <w:rsid w:val="00B01AFD"/>
    <w:rsid w:val="00B03611"/>
    <w:rsid w:val="00B04588"/>
    <w:rsid w:val="00B06DDD"/>
    <w:rsid w:val="00B07D38"/>
    <w:rsid w:val="00B12403"/>
    <w:rsid w:val="00B21993"/>
    <w:rsid w:val="00B22997"/>
    <w:rsid w:val="00B2558F"/>
    <w:rsid w:val="00B413D8"/>
    <w:rsid w:val="00B42B44"/>
    <w:rsid w:val="00B51376"/>
    <w:rsid w:val="00B60910"/>
    <w:rsid w:val="00B67A6B"/>
    <w:rsid w:val="00B67AA7"/>
    <w:rsid w:val="00B70AB4"/>
    <w:rsid w:val="00B729D4"/>
    <w:rsid w:val="00B81EBB"/>
    <w:rsid w:val="00B82E5D"/>
    <w:rsid w:val="00B90152"/>
    <w:rsid w:val="00BA0049"/>
    <w:rsid w:val="00BA0CAB"/>
    <w:rsid w:val="00BA705E"/>
    <w:rsid w:val="00BB1FC6"/>
    <w:rsid w:val="00BC0762"/>
    <w:rsid w:val="00BC62BF"/>
    <w:rsid w:val="00BE04AD"/>
    <w:rsid w:val="00BE1FD0"/>
    <w:rsid w:val="00BE75C5"/>
    <w:rsid w:val="00BE792C"/>
    <w:rsid w:val="00BF1919"/>
    <w:rsid w:val="00BF2DDC"/>
    <w:rsid w:val="00BF51E9"/>
    <w:rsid w:val="00BF58D0"/>
    <w:rsid w:val="00BF5CC5"/>
    <w:rsid w:val="00BF7AEE"/>
    <w:rsid w:val="00C06315"/>
    <w:rsid w:val="00C14699"/>
    <w:rsid w:val="00C2113A"/>
    <w:rsid w:val="00C22595"/>
    <w:rsid w:val="00C254E1"/>
    <w:rsid w:val="00C30381"/>
    <w:rsid w:val="00C36D09"/>
    <w:rsid w:val="00C46563"/>
    <w:rsid w:val="00C47B70"/>
    <w:rsid w:val="00C57051"/>
    <w:rsid w:val="00C76152"/>
    <w:rsid w:val="00C83E02"/>
    <w:rsid w:val="00C86E8A"/>
    <w:rsid w:val="00C87C91"/>
    <w:rsid w:val="00CA0A93"/>
    <w:rsid w:val="00CB034B"/>
    <w:rsid w:val="00CB1FC7"/>
    <w:rsid w:val="00CB32DF"/>
    <w:rsid w:val="00CC133D"/>
    <w:rsid w:val="00CC45F5"/>
    <w:rsid w:val="00CC5766"/>
    <w:rsid w:val="00CC69D4"/>
    <w:rsid w:val="00CF2679"/>
    <w:rsid w:val="00D03047"/>
    <w:rsid w:val="00D156B8"/>
    <w:rsid w:val="00D17645"/>
    <w:rsid w:val="00D200F9"/>
    <w:rsid w:val="00D2030B"/>
    <w:rsid w:val="00D26336"/>
    <w:rsid w:val="00D31BDD"/>
    <w:rsid w:val="00D3466E"/>
    <w:rsid w:val="00D455A7"/>
    <w:rsid w:val="00D53119"/>
    <w:rsid w:val="00D537E3"/>
    <w:rsid w:val="00D57232"/>
    <w:rsid w:val="00D62DA6"/>
    <w:rsid w:val="00D6431A"/>
    <w:rsid w:val="00D70455"/>
    <w:rsid w:val="00D71438"/>
    <w:rsid w:val="00D82A27"/>
    <w:rsid w:val="00D86D5E"/>
    <w:rsid w:val="00D9232B"/>
    <w:rsid w:val="00DA24E3"/>
    <w:rsid w:val="00DA46B1"/>
    <w:rsid w:val="00DA4AF1"/>
    <w:rsid w:val="00DA5DE1"/>
    <w:rsid w:val="00DB0267"/>
    <w:rsid w:val="00DB2B76"/>
    <w:rsid w:val="00DB4562"/>
    <w:rsid w:val="00DC7906"/>
    <w:rsid w:val="00DD10A5"/>
    <w:rsid w:val="00DD4958"/>
    <w:rsid w:val="00DD5B9D"/>
    <w:rsid w:val="00DD7403"/>
    <w:rsid w:val="00DE00EA"/>
    <w:rsid w:val="00DE1D1F"/>
    <w:rsid w:val="00DE2232"/>
    <w:rsid w:val="00DE66C2"/>
    <w:rsid w:val="00DF7FB6"/>
    <w:rsid w:val="00E02C2B"/>
    <w:rsid w:val="00E03D38"/>
    <w:rsid w:val="00E17F0E"/>
    <w:rsid w:val="00E204D4"/>
    <w:rsid w:val="00E257D8"/>
    <w:rsid w:val="00E266E9"/>
    <w:rsid w:val="00E26BBB"/>
    <w:rsid w:val="00E32EDD"/>
    <w:rsid w:val="00E34140"/>
    <w:rsid w:val="00E35B95"/>
    <w:rsid w:val="00E55187"/>
    <w:rsid w:val="00E61D0B"/>
    <w:rsid w:val="00E64BB9"/>
    <w:rsid w:val="00E748E5"/>
    <w:rsid w:val="00E7654A"/>
    <w:rsid w:val="00E77A68"/>
    <w:rsid w:val="00E81EE7"/>
    <w:rsid w:val="00E846B5"/>
    <w:rsid w:val="00EA44AD"/>
    <w:rsid w:val="00EA6118"/>
    <w:rsid w:val="00EB06CE"/>
    <w:rsid w:val="00EB0F4F"/>
    <w:rsid w:val="00EB7919"/>
    <w:rsid w:val="00EC06AD"/>
    <w:rsid w:val="00EC67AD"/>
    <w:rsid w:val="00EC71CF"/>
    <w:rsid w:val="00ED3F60"/>
    <w:rsid w:val="00ED6CE9"/>
    <w:rsid w:val="00ED70C1"/>
    <w:rsid w:val="00EE0AB4"/>
    <w:rsid w:val="00EE3B2E"/>
    <w:rsid w:val="00EF426F"/>
    <w:rsid w:val="00F0078B"/>
    <w:rsid w:val="00F10F8C"/>
    <w:rsid w:val="00F23F76"/>
    <w:rsid w:val="00F34DA8"/>
    <w:rsid w:val="00F37DAB"/>
    <w:rsid w:val="00F53A90"/>
    <w:rsid w:val="00F60AC5"/>
    <w:rsid w:val="00F63AB6"/>
    <w:rsid w:val="00F65FED"/>
    <w:rsid w:val="00F77AED"/>
    <w:rsid w:val="00F9126D"/>
    <w:rsid w:val="00F95AB6"/>
    <w:rsid w:val="00FA5A1F"/>
    <w:rsid w:val="00FA7AE4"/>
    <w:rsid w:val="00FB0A6F"/>
    <w:rsid w:val="00FB618E"/>
    <w:rsid w:val="00FB7119"/>
    <w:rsid w:val="00FC271B"/>
    <w:rsid w:val="00FC3615"/>
    <w:rsid w:val="00FC5C1C"/>
    <w:rsid w:val="00FC6CBD"/>
    <w:rsid w:val="00FD04A8"/>
    <w:rsid w:val="00FD3A74"/>
    <w:rsid w:val="00FD663C"/>
    <w:rsid w:val="00FE7869"/>
    <w:rsid w:val="00FF12B3"/>
    <w:rsid w:val="00FF2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1CEF90F-E219-44B7-AFE5-3E8596B90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65B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rsid w:val="009A65B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9A65B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A65B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A65B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A65B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A65B1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9A65B1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9A65B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A65B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9A65B1"/>
    <w:pPr>
      <w:ind w:left="1985" w:hanging="1985"/>
      <w:outlineLvl w:val="9"/>
    </w:pPr>
    <w:rPr>
      <w:b/>
    </w:rPr>
  </w:style>
  <w:style w:type="paragraph" w:customStyle="1" w:styleId="ZA">
    <w:name w:val="ZA"/>
    <w:rsid w:val="009A65B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9A65B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9A65B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rsid w:val="009A65B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rsid w:val="009A65B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9A65B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uiPriority w:val="39"/>
    <w:rsid w:val="009A65B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uiPriority w:val="39"/>
    <w:rsid w:val="009A65B1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9A65B1"/>
    <w:pPr>
      <w:ind w:left="1134" w:hanging="1134"/>
    </w:pPr>
  </w:style>
  <w:style w:type="paragraph" w:styleId="TOC4">
    <w:name w:val="toc 4"/>
    <w:basedOn w:val="TOC3"/>
    <w:uiPriority w:val="39"/>
    <w:rsid w:val="009A65B1"/>
    <w:pPr>
      <w:ind w:left="1418" w:hanging="1418"/>
    </w:pPr>
  </w:style>
  <w:style w:type="paragraph" w:styleId="TOC5">
    <w:name w:val="toc 5"/>
    <w:basedOn w:val="TOC4"/>
    <w:uiPriority w:val="39"/>
    <w:rsid w:val="009A65B1"/>
    <w:pPr>
      <w:ind w:left="1701" w:hanging="1701"/>
    </w:pPr>
  </w:style>
  <w:style w:type="paragraph" w:styleId="TOC6">
    <w:name w:val="toc 6"/>
    <w:basedOn w:val="TOC5"/>
    <w:next w:val="Normal"/>
    <w:semiHidden/>
    <w:rsid w:val="009A65B1"/>
    <w:pPr>
      <w:ind w:left="1985" w:hanging="1985"/>
    </w:pPr>
  </w:style>
  <w:style w:type="paragraph" w:styleId="TOC7">
    <w:name w:val="toc 7"/>
    <w:basedOn w:val="TOC6"/>
    <w:next w:val="Normal"/>
    <w:semiHidden/>
    <w:rsid w:val="009A65B1"/>
    <w:pPr>
      <w:ind w:left="2268" w:hanging="2268"/>
    </w:pPr>
  </w:style>
  <w:style w:type="paragraph" w:styleId="TOC8">
    <w:name w:val="toc 8"/>
    <w:basedOn w:val="TOC1"/>
    <w:uiPriority w:val="39"/>
    <w:rsid w:val="009A65B1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9A65B1"/>
    <w:pPr>
      <w:ind w:left="1418" w:hanging="1418"/>
    </w:pPr>
  </w:style>
  <w:style w:type="paragraph" w:customStyle="1" w:styleId="TT">
    <w:name w:val="TT"/>
    <w:basedOn w:val="Heading1"/>
    <w:next w:val="Normal"/>
    <w:rsid w:val="009A65B1"/>
    <w:pPr>
      <w:outlineLvl w:val="9"/>
    </w:pPr>
  </w:style>
  <w:style w:type="paragraph" w:customStyle="1" w:styleId="TAH">
    <w:name w:val="TAH"/>
    <w:basedOn w:val="TAC"/>
    <w:rsid w:val="009A65B1"/>
    <w:rPr>
      <w:b/>
    </w:rPr>
  </w:style>
  <w:style w:type="paragraph" w:customStyle="1" w:styleId="TAC">
    <w:name w:val="TAC"/>
    <w:basedOn w:val="TAL"/>
    <w:rsid w:val="009A65B1"/>
    <w:pPr>
      <w:jc w:val="center"/>
    </w:pPr>
  </w:style>
  <w:style w:type="paragraph" w:customStyle="1" w:styleId="TAL">
    <w:name w:val="TAL"/>
    <w:basedOn w:val="Normal"/>
    <w:link w:val="TALChar"/>
    <w:rsid w:val="009A65B1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9A65B1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rsid w:val="009A65B1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9A65B1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9A65B1"/>
    <w:rPr>
      <w:rFonts w:eastAsia="Times New Roman"/>
      <w:b/>
      <w:lang w:eastAsia="en-US"/>
    </w:rPr>
  </w:style>
  <w:style w:type="paragraph" w:customStyle="1" w:styleId="EX">
    <w:name w:val="EX"/>
    <w:basedOn w:val="Normal"/>
    <w:rsid w:val="009A65B1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9A65B1"/>
    <w:pPr>
      <w:spacing w:after="0"/>
    </w:pPr>
    <w:rPr>
      <w:rFonts w:eastAsia="Times New Roman"/>
    </w:rPr>
  </w:style>
  <w:style w:type="paragraph" w:customStyle="1" w:styleId="LD">
    <w:name w:val="LD"/>
    <w:rsid w:val="009A65B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9A65B1"/>
    <w:pPr>
      <w:spacing w:after="0"/>
    </w:pPr>
  </w:style>
  <w:style w:type="paragraph" w:customStyle="1" w:styleId="EW">
    <w:name w:val="EW"/>
    <w:basedOn w:val="EX"/>
    <w:rsid w:val="009A65B1"/>
    <w:pPr>
      <w:spacing w:after="0"/>
    </w:pPr>
  </w:style>
  <w:style w:type="paragraph" w:customStyle="1" w:styleId="B2">
    <w:name w:val="B2"/>
    <w:basedOn w:val="Normal"/>
    <w:rsid w:val="009A65B1"/>
    <w:pPr>
      <w:ind w:left="851" w:hanging="284"/>
    </w:pPr>
  </w:style>
  <w:style w:type="paragraph" w:customStyle="1" w:styleId="B1">
    <w:name w:val="B1"/>
    <w:basedOn w:val="Normal"/>
    <w:link w:val="B1Char"/>
    <w:rsid w:val="00A17921"/>
    <w:pPr>
      <w:ind w:left="568" w:hanging="284"/>
    </w:pPr>
    <w:rPr>
      <w:rFonts w:eastAsia="Times New Roman"/>
    </w:rPr>
  </w:style>
  <w:style w:type="paragraph" w:customStyle="1" w:styleId="B3">
    <w:name w:val="B3"/>
    <w:basedOn w:val="Normal"/>
    <w:rsid w:val="009A65B1"/>
    <w:pPr>
      <w:ind w:left="1135" w:hanging="284"/>
    </w:pPr>
  </w:style>
  <w:style w:type="paragraph" w:customStyle="1" w:styleId="B4">
    <w:name w:val="B4"/>
    <w:basedOn w:val="Normal"/>
    <w:rsid w:val="009A65B1"/>
    <w:pPr>
      <w:ind w:left="1418" w:hanging="284"/>
    </w:pPr>
  </w:style>
  <w:style w:type="paragraph" w:customStyle="1" w:styleId="B5">
    <w:name w:val="B5"/>
    <w:basedOn w:val="Normal"/>
    <w:rsid w:val="009A65B1"/>
    <w:pPr>
      <w:ind w:left="1702" w:hanging="284"/>
    </w:pPr>
  </w:style>
  <w:style w:type="paragraph" w:customStyle="1" w:styleId="EQ">
    <w:name w:val="EQ"/>
    <w:basedOn w:val="Normal"/>
    <w:next w:val="Normal"/>
    <w:rsid w:val="009A65B1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9A65B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9A65B1"/>
    <w:pPr>
      <w:keepNext w:val="0"/>
      <w:spacing w:before="0" w:after="240"/>
    </w:pPr>
  </w:style>
  <w:style w:type="paragraph" w:customStyle="1" w:styleId="NF">
    <w:name w:val="NF"/>
    <w:basedOn w:val="NO"/>
    <w:rsid w:val="009A65B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A65B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9A65B1"/>
    <w:pPr>
      <w:jc w:val="right"/>
    </w:pPr>
  </w:style>
  <w:style w:type="paragraph" w:customStyle="1" w:styleId="TAN">
    <w:name w:val="TAN"/>
    <w:basedOn w:val="TAL"/>
    <w:rsid w:val="009A65B1"/>
    <w:pPr>
      <w:ind w:left="851" w:hanging="851"/>
    </w:pPr>
  </w:style>
  <w:style w:type="character" w:customStyle="1" w:styleId="ZGSM">
    <w:name w:val="ZGSM"/>
    <w:rsid w:val="009A65B1"/>
  </w:style>
  <w:style w:type="paragraph" w:customStyle="1" w:styleId="AP">
    <w:name w:val="AP"/>
    <w:basedOn w:val="Normal"/>
    <w:rsid w:val="009A65B1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9A65B1"/>
    <w:rPr>
      <w:color w:val="FF0000"/>
    </w:rPr>
  </w:style>
  <w:style w:type="paragraph" w:customStyle="1" w:styleId="ZD">
    <w:name w:val="ZD"/>
    <w:rsid w:val="009A65B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9A65B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9A65B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9A65B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9A65B1"/>
    <w:pPr>
      <w:framePr w:wrap="notBeside" w:y="16161"/>
    </w:pPr>
  </w:style>
  <w:style w:type="paragraph" w:styleId="Footer">
    <w:name w:val="footer"/>
    <w:basedOn w:val="Normal"/>
    <w:rsid w:val="009A65B1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9A65B1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9A65B1"/>
    <w:rPr>
      <w:color w:val="000000"/>
      <w:lang w:val="en-GB" w:eastAsia="ja-JP" w:bidi="ar-SA"/>
    </w:rPr>
  </w:style>
  <w:style w:type="character" w:customStyle="1" w:styleId="B1Char">
    <w:name w:val="B1 Char"/>
    <w:link w:val="B1"/>
    <w:locked/>
    <w:rsid w:val="00A17921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60410D"/>
    <w:rPr>
      <w:rFonts w:eastAsia="Times New Roman"/>
      <w:color w:val="FF0000"/>
      <w:lang w:val="en-GB" w:eastAsia="ja-JP"/>
    </w:rPr>
  </w:style>
  <w:style w:type="paragraph" w:customStyle="1" w:styleId="Guidance">
    <w:name w:val="Guidance"/>
    <w:basedOn w:val="Normal"/>
    <w:rsid w:val="00A824DE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TALChar">
    <w:name w:val="TAL Char"/>
    <w:link w:val="TAL"/>
    <w:rsid w:val="00A824DE"/>
    <w:rPr>
      <w:rFonts w:ascii="Arial" w:hAnsi="Arial"/>
      <w:color w:val="000000"/>
      <w:sz w:val="18"/>
      <w:lang w:val="en-GB" w:eastAsia="ja-JP"/>
    </w:rPr>
  </w:style>
  <w:style w:type="paragraph" w:styleId="BalloonText">
    <w:name w:val="Balloon Text"/>
    <w:basedOn w:val="Normal"/>
    <w:link w:val="BalloonTextChar"/>
    <w:rsid w:val="001C635E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1C635E"/>
    <w:rPr>
      <w:color w:val="000000"/>
      <w:sz w:val="18"/>
      <w:szCs w:val="18"/>
      <w:lang w:val="en-GB" w:eastAsia="ja-JP"/>
    </w:rPr>
  </w:style>
  <w:style w:type="paragraph" w:styleId="ListParagraph">
    <w:name w:val="List Paragraph"/>
    <w:basedOn w:val="Normal"/>
    <w:uiPriority w:val="34"/>
    <w:qFormat/>
    <w:rsid w:val="00FB0A6F"/>
    <w:pPr>
      <w:ind w:left="720"/>
    </w:pPr>
    <w:rPr>
      <w:rFonts w:eastAsia="Malgun Gothic"/>
    </w:rPr>
  </w:style>
  <w:style w:type="paragraph" w:styleId="BodyText">
    <w:name w:val="Body Text"/>
    <w:basedOn w:val="Normal"/>
    <w:link w:val="BodyTextChar"/>
    <w:rsid w:val="003804B9"/>
    <w:pPr>
      <w:spacing w:after="120"/>
    </w:pPr>
  </w:style>
  <w:style w:type="character" w:customStyle="1" w:styleId="BodyTextChar">
    <w:name w:val="Body Text Char"/>
    <w:link w:val="BodyText"/>
    <w:rsid w:val="003804B9"/>
    <w:rPr>
      <w:color w:val="000000"/>
      <w:lang w:val="en-GB" w:eastAsia="ja-JP"/>
    </w:rPr>
  </w:style>
  <w:style w:type="character" w:customStyle="1" w:styleId="NOZchn">
    <w:name w:val="NO Zchn"/>
    <w:link w:val="NO"/>
    <w:rsid w:val="00B06DDD"/>
    <w:rPr>
      <w:rFonts w:eastAsia="Times New Roman"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761D6C"/>
    <w:rPr>
      <w:color w:val="000000"/>
      <w:lang w:val="en-GB" w:eastAsia="ja-JP"/>
    </w:rPr>
  </w:style>
  <w:style w:type="character" w:customStyle="1" w:styleId="NOChar">
    <w:name w:val="NO Char"/>
    <w:rsid w:val="005A38F5"/>
    <w:rPr>
      <w:color w:val="000000"/>
      <w:lang w:val="en-GB" w:eastAsia="ja-JP" w:bidi="ar-SA"/>
    </w:rPr>
  </w:style>
  <w:style w:type="paragraph" w:customStyle="1" w:styleId="CRCoverPage">
    <w:name w:val="CR Cover Page"/>
    <w:rsid w:val="003A46E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3331"/>
    <w:rPr>
      <w:color w:val="0563C1"/>
      <w:u w:val="single"/>
    </w:rPr>
  </w:style>
  <w:style w:type="paragraph" w:styleId="ListNumber">
    <w:name w:val="List Number"/>
    <w:basedOn w:val="Normal"/>
    <w:rsid w:val="007751A5"/>
    <w:pPr>
      <w:tabs>
        <w:tab w:val="num" w:pos="360"/>
      </w:tabs>
      <w:ind w:left="360" w:hanging="360"/>
      <w:contextualSpacing/>
    </w:pPr>
  </w:style>
  <w:style w:type="character" w:customStyle="1" w:styleId="TFChar">
    <w:name w:val="TF Char"/>
    <w:link w:val="TF"/>
    <w:rsid w:val="009754CB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rsid w:val="009754CB"/>
    <w:rPr>
      <w:rFonts w:ascii="Arial" w:hAnsi="Arial"/>
      <w:b/>
      <w:color w:val="000000"/>
      <w:lang w:val="en-GB" w:eastAsia="ja-JP"/>
    </w:rPr>
  </w:style>
  <w:style w:type="paragraph" w:styleId="Caption">
    <w:name w:val="caption"/>
    <w:aliases w:val="cap"/>
    <w:basedOn w:val="Normal"/>
    <w:next w:val="Normal"/>
    <w:uiPriority w:val="35"/>
    <w:qFormat/>
    <w:rsid w:val="00E7654A"/>
    <w:pPr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bCs/>
      <w:color w:val="auto"/>
      <w:lang w:eastAsia="en-US"/>
    </w:rPr>
  </w:style>
  <w:style w:type="paragraph" w:customStyle="1" w:styleId="Paragraph">
    <w:name w:val="Paragraph"/>
    <w:basedOn w:val="BodyText"/>
    <w:link w:val="ParagraphChar"/>
    <w:uiPriority w:val="99"/>
    <w:rsid w:val="00A13280"/>
  </w:style>
  <w:style w:type="character" w:customStyle="1" w:styleId="ParagraphChar">
    <w:name w:val="Paragraph Char"/>
    <w:link w:val="Paragraph"/>
    <w:uiPriority w:val="99"/>
    <w:locked/>
    <w:rsid w:val="00A13280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F9C6EC-337B-43BD-8F6C-FE16954E3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483</TotalTime>
  <Pages>5</Pages>
  <Words>1573</Words>
  <Characters>8972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10524</CharactersWithSpaces>
  <SharedDoc>false</SharedDoc>
  <HLinks>
    <vt:vector size="6" baseType="variant">
      <vt:variant>
        <vt:i4>3801148</vt:i4>
      </vt:variant>
      <vt:variant>
        <vt:i4>411</vt:i4>
      </vt:variant>
      <vt:variant>
        <vt:i4>0</vt:i4>
      </vt:variant>
      <vt:variant>
        <vt:i4>5</vt:i4>
      </vt:variant>
      <vt:variant>
        <vt:lpwstr>http://www.ngmn.org/publications/technical.html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Chandramouli, Devaki (Nokia - US/Irving)</cp:lastModifiedBy>
  <cp:revision>10</cp:revision>
  <cp:lastPrinted>2003-09-26T16:29:00Z</cp:lastPrinted>
  <dcterms:created xsi:type="dcterms:W3CDTF">2016-03-24T01:54:00Z</dcterms:created>
  <dcterms:modified xsi:type="dcterms:W3CDTF">2016-04-05T01:39:00Z</dcterms:modified>
</cp:coreProperties>
</file>